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Cs/>
          <w:szCs w:val="36"/>
        </w:rPr>
      </w:pPr>
      <w:bookmarkStart w:id="0" w:name="_Toc496794416"/>
      <w:bookmarkStart w:id="1" w:name="_Toc496794409"/>
      <w:r>
        <w:t>201</w:t>
      </w:r>
      <w:r>
        <w:rPr>
          <w:rFonts w:hint="eastAsia"/>
        </w:rPr>
        <w:t>9</w:t>
      </w:r>
      <w:r>
        <w:t>年国家科学技术奖提名公示内容</w:t>
      </w:r>
      <w:bookmarkEnd w:id="0"/>
    </w:p>
    <w:p>
      <w:pPr>
        <w:pStyle w:val="3"/>
      </w:pPr>
      <w:r>
        <w:rPr>
          <w:rFonts w:hint="eastAsia"/>
        </w:rPr>
        <w:t>一、</w:t>
      </w:r>
      <w:r>
        <w:t>项目名称</w:t>
      </w:r>
    </w:p>
    <w:p>
      <w:r>
        <w:rPr>
          <w:rFonts w:hint="eastAsia"/>
        </w:rPr>
        <w:t>“互联网+农技推广”云平台创建与应用</w:t>
      </w:r>
    </w:p>
    <w:p>
      <w:pPr>
        <w:pStyle w:val="3"/>
      </w:pPr>
      <w:r>
        <w:rPr>
          <w:rFonts w:hint="eastAsia"/>
        </w:rPr>
        <w:t>二、提名者及</w:t>
      </w:r>
      <w:r>
        <w:t>提名意见</w:t>
      </w:r>
    </w:p>
    <w:p>
      <w:pPr>
        <w:rPr>
          <w:rFonts w:hint="eastAsia"/>
          <w:lang w:val="en-US" w:eastAsia="zh-CN"/>
        </w:rPr>
      </w:pPr>
      <w:r>
        <w:rPr>
          <w:rFonts w:hint="eastAsia"/>
          <w:b/>
          <w:bCs/>
          <w:lang w:val="en-US" w:eastAsia="zh-CN"/>
        </w:rPr>
        <w:t>提名者：</w:t>
      </w:r>
      <w:r>
        <w:rPr>
          <w:rFonts w:hint="eastAsia"/>
          <w:lang w:val="en-US" w:eastAsia="zh-CN"/>
        </w:rPr>
        <w:t>农业农村部</w:t>
      </w:r>
    </w:p>
    <w:p>
      <w:pPr>
        <w:rPr>
          <w:rFonts w:hint="eastAsia"/>
          <w:b/>
          <w:bCs/>
          <w:lang w:val="en-US" w:eastAsia="zh-CN"/>
        </w:rPr>
      </w:pPr>
      <w:r>
        <w:rPr>
          <w:rFonts w:hint="eastAsia"/>
          <w:b/>
          <w:bCs/>
          <w:lang w:val="en-US" w:eastAsia="zh-CN"/>
        </w:rPr>
        <w:t>提名意见：</w:t>
      </w:r>
    </w:p>
    <w:p>
      <w:r>
        <w:rPr>
          <w:rFonts w:hint="eastAsia"/>
        </w:rPr>
        <w:t>该项目针对我国基层农技推广服务方式传统、基层农技推广队伍绩效难以考评、基层农技推广队伍年龄老化、知识陈旧、专业单一等难题，首次将基于3G技术的移动信息终端在农村进行示范应用，首次将3G移动终端引入基层农技推广领域，首创了基层农技推广数字化绩效考评方法，发明了基于日历驱动的农技推广信息化服务模型，构建了国家级基层农技推广农技知识资源库，打造了基于分布式云架构、支持1000万级用户和大数据处理的首个“互联网+农技推广”云平台，开发了针对不同用户群体的平台门户及农技云、农技宝、网络书屋等移动客户端产品，服务于基层农技推广管理与服务以及新型农民培训。项目成果获得了极大的市场关注度和用户覆盖率，受到了党和国家领导人、相关中央级媒体等的高度关注和肯定，以及农业部科教司、种植业司等的高度认可，经济与社会效益显著。</w:t>
      </w:r>
    </w:p>
    <w:p>
      <w:pPr>
        <w:rPr>
          <w:rFonts w:eastAsia="仿宋"/>
          <w:bCs/>
          <w:sz w:val="32"/>
          <w:szCs w:val="32"/>
        </w:rPr>
      </w:pPr>
      <w:r>
        <w:t>提名该项目为国家科学技术进步奖二等奖。</w:t>
      </w:r>
    </w:p>
    <w:bookmarkEnd w:id="1"/>
    <w:p>
      <w:pPr>
        <w:pStyle w:val="3"/>
      </w:pPr>
      <w:r>
        <w:rPr>
          <w:rFonts w:hint="eastAsia"/>
        </w:rPr>
        <w:t>三、</w:t>
      </w:r>
      <w:r>
        <w:t>项目简介</w:t>
      </w:r>
    </w:p>
    <w:p>
      <w:r>
        <w:rPr>
          <w:rFonts w:hint="eastAsia"/>
        </w:rPr>
        <w:t>我国拥有一支人数超70万人、覆盖农业各领域的基层农技推广队伍。他们将科技送到千家万户，为发展现代农业、脱贫攻坚和乡村振兴做出了突出贡献。然而，目前基层农技推广公共服务能力依然薄弱，主要存在以下问题:一是农技推广服务还是“一张嘴，两条腿”的传统推广模式，手段和方法亟待创新；二是基层农技推广人员是否下乡服务、服务效果如何、绩效难以考评，管理方式亟待改进；三是基层农技推广队伍年龄老化、知识陈旧、专业单一，自身素质与能力亟待提高。</w:t>
      </w:r>
    </w:p>
    <w:p>
      <w:r>
        <w:rPr>
          <w:rFonts w:hint="eastAsia"/>
        </w:rPr>
        <w:t>在人多地少的国情下确保国家粮食安全，根本出路在把科技转化为现实生产力，而关键又在创新基层农技推广体系。2006年，团队开始专注于我国基层农技推广互联网信息化应用；2009年，首次将基于3G技术的移动信息终端在农村进行示范应用；2011年，首次将3G移动终端引入基层农技推广领域；2013年，打造了覆盖全国的“互联网+农技推广”信息化服务体系。通过十多年的研究，首创了基层农技推广数字化绩效考评方法，发明了基于日历驱动的农技推广信息化服务模型，构建了国家级基层农技推广农技知识资源库，打造了基于分布式云架构、支持1000万级用户和大数据处理的首个“互联网+农技推广”云平台，开发了针对不同用户群体的平台门户及农技云、农技宝、网络书屋等移动客户端产品，服务于基层农技推广管理与服务以及新型农民培训。</w:t>
      </w:r>
    </w:p>
    <w:p>
      <w:r>
        <w:rPr>
          <w:rFonts w:hint="eastAsia"/>
        </w:rPr>
        <w:t>项目成果获得了极大的市场关注度和用户覆盖率，经济和社会效益显著。其中，“互联网+农技推广”云平台门户实现了全国37个省级单位、2600多个农业县的全覆盖，服务全国50多万基层农技人员、300多万科技示范户、3000多万辐射农户，以及其他生产、科研、教育、经营等涉农群体；云平台的农技服务APP应用已覆盖全国31省、1804个县，服务覆盖农户1180万人次，农民与专家互动2.8亿多次，下乡服务3000人次，走访农技员、大户5000户，县级培训共484场，现场培训15万人次；云平台的知识服务系统应用覆盖到全国31个省的59.5万个用户，使用次数达到2.1亿多次，开展面对面培训650余场，直接受训人员6万余人。</w:t>
      </w:r>
    </w:p>
    <w:p>
      <w:r>
        <w:rPr>
          <w:rFonts w:hint="eastAsia"/>
        </w:rPr>
        <w:t>平台成果获得中国农业科学院杰出科技创新奖1项，拥有发明专利授权10项、实用新型专利授权12项、软件著作权70项，发表相关学术论文76篇。平台在全国各地的示范应用取得了显著的效果，入选国家“十一五”重大科技成果和农业部十年科技成果展，受到了党和国家领导人、相关中央级媒体等的高度关注和肯定，以及农业部科教司、种植业司等的高度认可，经济与社会效益显著。</w:t>
      </w:r>
    </w:p>
    <w:p>
      <w:pPr>
        <w:pStyle w:val="3"/>
      </w:pPr>
      <w:r>
        <w:rPr>
          <w:rFonts w:hint="eastAsia"/>
        </w:rPr>
        <w:t>四、</w:t>
      </w:r>
      <w:r>
        <w:t>客观评价</w:t>
      </w:r>
    </w:p>
    <w:p>
      <w:pPr>
        <w:rPr>
          <w:b/>
          <w:bCs/>
        </w:rPr>
      </w:pPr>
      <w:r>
        <w:rPr>
          <w:rFonts w:hint="eastAsia"/>
          <w:b/>
          <w:bCs/>
        </w:rPr>
        <w:t>1、 相关的推广应用文件</w:t>
      </w:r>
    </w:p>
    <w:p>
      <w:r>
        <w:rPr>
          <w:rFonts w:hint="eastAsia"/>
        </w:rPr>
        <w:t>2011年，在农业部《农业科技发展“十二五”规划》（农科教发〔2011〕16号）的“十二五”农业科技推广重点工程中，要求“开展基于3G等现代信息技术的基层农技推广服务试点”。</w:t>
      </w:r>
    </w:p>
    <w:p>
      <w:bookmarkStart w:id="2" w:name="_GoBack"/>
      <w:bookmarkEnd w:id="2"/>
      <w:r>
        <w:rPr>
          <w:rFonts w:hint="eastAsia"/>
        </w:rPr>
        <w:t>2016年，《农业科技网络书屋》写入 2016 年国务院办公厅《全民科学素质行动计划纲要实施方案》，在方案中要求，加强农村科普信息化建设，大力开展农民科学素质网络知识竞赛、新农民微视频展播等活动，大力发挥农业科技网络书屋等作用，帮助农民提高科学素质。</w:t>
      </w:r>
    </w:p>
    <w:p>
      <w:pPr>
        <w:rPr>
          <w:rFonts w:ascii="仿宋" w:hAnsi="仿宋" w:eastAsia="仿宋"/>
          <w:b/>
          <w:szCs w:val="32"/>
        </w:rPr>
      </w:pPr>
      <w:r>
        <w:rPr>
          <w:rFonts w:hint="eastAsia"/>
          <w:b/>
          <w:bCs/>
        </w:rPr>
        <w:t>2、相关的鉴定、评价与项目验收意见</w:t>
      </w:r>
    </w:p>
    <w:p>
      <w:r>
        <w:rPr>
          <w:rFonts w:hint="eastAsia"/>
        </w:rPr>
        <w:t>2014年6月，农业部科教司组织了对《农业科技网络书屋》的成果鉴定，受到专家的充分肯定。</w:t>
      </w:r>
    </w:p>
    <w:p>
      <w:r>
        <w:rPr>
          <w:rFonts w:hint="eastAsia"/>
        </w:rPr>
        <w:t>2014年10月，农业部科技发展中心组织专家对《CNKI智慧农民云平台》进行成果鉴定，受到专家的充分肯定。</w:t>
      </w:r>
    </w:p>
    <w:p>
      <w:r>
        <w:rPr>
          <w:rFonts w:hint="eastAsia"/>
        </w:rPr>
        <w:t>2016年，农业部种植业管理司评价农技宝：农民一看就懂、一学就会、一用就见效。</w:t>
      </w:r>
    </w:p>
    <w:p>
      <w:r>
        <w:rPr>
          <w:rFonts w:hint="eastAsia"/>
        </w:rPr>
        <w:t>国家科技支撑计划项目“农业现场信息全面感知与农村信息技术推广关键技术应用研究(2011BAD21B01)”、国家科技重大专项“基于TD-SCDMA农村信息化应用方案开发及示范验证（2009ZX0300119A-002）”、农业科技成果转化资金项目“基层农技推广体系信息化应用平台集成与示范（2010GB23260576）”、公益性行业(农业)科研专项《基于信息技术的基层农技推广服务技术集成与示范》（201303109）通过验收。</w:t>
      </w:r>
    </w:p>
    <w:p>
      <w:r>
        <w:rPr>
          <w:rFonts w:hint="eastAsia"/>
          <w:b/>
          <w:bCs/>
        </w:rPr>
        <w:t>3、 相关的获奖成果</w:t>
      </w:r>
    </w:p>
    <w:p>
      <w:r>
        <w:rPr>
          <w:rFonts w:hint="eastAsia"/>
        </w:rPr>
        <w:t>2017年，“‘互联网+农技推广’云平台创建与应用” 获中国农业科学院杰出科技创新奖。</w:t>
      </w:r>
    </w:p>
    <w:p>
      <w:r>
        <w:rPr>
          <w:rFonts w:hint="eastAsia"/>
        </w:rPr>
        <w:t>2014年，全国基层农技推广服务云平台在新华网“中国行业信息化评选”中获“中国最具社会贡献价值智慧应用”奖。</w:t>
      </w:r>
    </w:p>
    <w:p>
      <w:r>
        <w:rPr>
          <w:rFonts w:hint="eastAsia"/>
        </w:rPr>
        <w:t>2010年，CNKI农业网络书屋获新闻出版总署的第二届中国政府出版奖音像电子网络奖。</w:t>
      </w:r>
    </w:p>
    <w:p>
      <w:r>
        <w:rPr>
          <w:rFonts w:hint="eastAsia"/>
        </w:rPr>
        <w:t>2010年，全国基层农技推广服务云平台在首届“信息化与现代农业博览会”上荣获“推广应用一等奖”。</w:t>
      </w:r>
    </w:p>
    <w:p>
      <w:pPr>
        <w:rPr>
          <w:b/>
          <w:bCs/>
        </w:rPr>
      </w:pPr>
      <w:r>
        <w:rPr>
          <w:rFonts w:hint="eastAsia"/>
          <w:b/>
          <w:bCs/>
        </w:rPr>
        <w:t>4、领导重视与批示</w:t>
      </w:r>
    </w:p>
    <w:p>
      <w:pPr>
        <w:rPr>
          <w:rFonts w:hint="eastAsia" w:eastAsia="仿宋"/>
          <w:lang w:eastAsia="zh-CN"/>
        </w:rPr>
      </w:pPr>
      <w:r>
        <w:rPr>
          <w:rFonts w:hint="eastAsia"/>
        </w:rPr>
        <w:t>党和国家领导人贾庆林、回良玉、刘延东、万钢等对项目成果给予肯定与鼓励。贾庆林主席在“十一五”重大科技成果展上听取汇报后，指出</w:t>
      </w:r>
      <w:r>
        <w:rPr>
          <w:rFonts w:hint="eastAsia"/>
          <w:lang w:eastAsia="zh-CN"/>
        </w:rPr>
        <w:t>：</w:t>
      </w:r>
      <w:r>
        <w:rPr>
          <w:rFonts w:hint="eastAsia"/>
        </w:rPr>
        <w:t>“农技推广非常重要，需要利用最新信息技术实现创新，你们的工作很好！”；回良玉副总理在听取汇报后高兴地说</w:t>
      </w:r>
      <w:r>
        <w:rPr>
          <w:rFonts w:hint="eastAsia"/>
          <w:lang w:eastAsia="zh-CN"/>
        </w:rPr>
        <w:t>：</w:t>
      </w:r>
      <w:r>
        <w:rPr>
          <w:rFonts w:hint="eastAsia"/>
        </w:rPr>
        <w:t>“你们为农民做了件大好事</w:t>
      </w:r>
      <w:r>
        <w:rPr>
          <w:rFonts w:hint="eastAsia"/>
          <w:lang w:eastAsia="zh-CN"/>
        </w:rPr>
        <w:t>！”</w:t>
      </w:r>
    </w:p>
    <w:p>
      <w:r>
        <w:rPr>
          <w:rFonts w:hint="eastAsia"/>
        </w:rPr>
        <w:t>国务院副总理回良玉对项目成果进行了三次批示，农业部陈晓华和张桃林副部长对项目成果与推广应用进行了批示，中国农业科学院党组书记陈萌山评价该成果：“我给它的评价是最便捷、最经济、最快速，农民最欢迎，同时这种信息化服务也可以提高我们政府推广部门的工作效率， 基层农技信息这样一个平台的建立和推广对我们传统的推广是一个革命性的改变”。2012年平台入选农业部十年重大科技成果展，全国政协副主席罗富和、农业部部长韩长赋、副部长张桃林、陈晓华等听取汇报并给予肯定。</w:t>
      </w:r>
    </w:p>
    <w:p>
      <w:pPr>
        <w:rPr>
          <w:b/>
          <w:bCs/>
        </w:rPr>
      </w:pPr>
      <w:r>
        <w:rPr>
          <w:rFonts w:hint="eastAsia"/>
          <w:b/>
          <w:bCs/>
        </w:rPr>
        <w:t>5、中央级媒体报道</w:t>
      </w:r>
    </w:p>
    <w:p>
      <w:r>
        <w:rPr>
          <w:rFonts w:hint="eastAsia"/>
        </w:rPr>
        <w:t>CCTV-7《科技苑》《农民用上了上网本》、《信息化的二传手》；</w:t>
      </w:r>
    </w:p>
    <w:p>
      <w:r>
        <w:rPr>
          <w:rFonts w:hint="eastAsia"/>
        </w:rPr>
        <w:t>CCTV-13新闻频道《农技宝为天津水产养殖插上科技翅膀》；</w:t>
      </w:r>
    </w:p>
    <w:p>
      <w:r>
        <w:rPr>
          <w:rFonts w:hint="eastAsia"/>
        </w:rPr>
        <w:t>人民日报《小小农技宝，作用真不小》；</w:t>
      </w:r>
    </w:p>
    <w:p>
      <w:r>
        <w:rPr>
          <w:rFonts w:hint="eastAsia"/>
        </w:rPr>
        <w:t>人民网《且末县正式启动“农技宝”综合信息平台》；</w:t>
      </w:r>
    </w:p>
    <w:p>
      <w:r>
        <w:rPr>
          <w:rFonts w:hint="eastAsia"/>
        </w:rPr>
        <w:t>光明网《“农技宝”成铅山农民致富好帮手》；</w:t>
      </w:r>
    </w:p>
    <w:p>
      <w:pPr>
        <w:rPr>
          <w:rFonts w:ascii="仿宋" w:hAnsi="仿宋" w:eastAsia="仿宋"/>
          <w:szCs w:val="32"/>
        </w:rPr>
      </w:pPr>
      <w:r>
        <w:rPr>
          <w:rFonts w:hint="eastAsia"/>
        </w:rPr>
        <w:t>农民日报《大数据如何连接小农户——“农技云”和“微创业联盟”探索扫描》、《用现代化手段开展农技服务》。</w:t>
      </w:r>
    </w:p>
    <w:p>
      <w:pPr>
        <w:pStyle w:val="3"/>
      </w:pPr>
      <w:r>
        <w:rPr>
          <w:rFonts w:hint="eastAsia"/>
        </w:rPr>
        <w:t>五、</w:t>
      </w:r>
      <w:r>
        <w:t>应用情况</w:t>
      </w:r>
    </w:p>
    <w:p>
      <w:pPr>
        <w:rPr>
          <w:rFonts w:hint="eastAsia"/>
        </w:rPr>
      </w:pPr>
      <w:r>
        <w:rPr>
          <w:rFonts w:hint="eastAsia"/>
        </w:rPr>
        <w:t>“互联网+农技推广”云平台门户实现了全国37个省级单位、2600多个农业县的全覆盖，服务全国50多万基层农技人员、300多万科技示范户、3000多万辐射农户，以及其他生产、科研、教育、经营等涉农群体。云平台的农技服务APP应用已覆盖全国31省、1804个县，服务覆盖农户1180万人次，农民与专家互动2.8亿多次，下乡服务3000人次，走访农技员、大户5000户，县级培训共484场，现场培训15万人次。云平台的知识服务系统应用覆盖到全国31个省的59.5万个用户，使用次数达到2.1亿多次，开展面对面培训650余场，直接受训人员6万余人。</w:t>
      </w:r>
    </w:p>
    <w:p>
      <w:pPr>
        <w:rPr>
          <w:rFonts w:hint="eastAsia"/>
        </w:rPr>
      </w:pPr>
      <w:r>
        <w:rPr>
          <w:rFonts w:hint="eastAsia"/>
        </w:rPr>
        <w:t>平台在全国各地的示范应用取得了显著的效果，受到了党和国家领导人、相关中央级媒体等的高度关注和肯定， 以及农业部科教司、种植业司等的高度认可，经济与社会效益显著。下表中列出了部分示范应用的单位及应用情况。</w:t>
      </w:r>
    </w:p>
    <w:p>
      <w:pPr>
        <w:ind w:left="0" w:leftChars="0" w:firstLine="0" w:firstLineChars="0"/>
        <w:jc w:val="center"/>
        <w:rPr>
          <w:rFonts w:hint="eastAsia"/>
        </w:rPr>
      </w:pPr>
      <w:r>
        <w:rPr>
          <w:rFonts w:hint="eastAsia"/>
          <w:b/>
          <w:bCs/>
          <w:sz w:val="28"/>
          <w:szCs w:val="18"/>
        </w:rPr>
        <w:t>主要应用单位情况表</w:t>
      </w:r>
    </w:p>
    <w:tbl>
      <w:tblPr>
        <w:tblStyle w:val="32"/>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1823"/>
        <w:gridCol w:w="1592"/>
        <w:gridCol w:w="1419"/>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应用单位名称</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应用技术</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应用起止时间</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应用单位联系人/电话</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农业部种植业管理司</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2014.12-至今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农业部种植业管理司</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应用国家农业科技服务云平台联合实验室的产品“农技宝”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湖北省农业厅</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杨朝新</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13971196172</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结合农业部基层农技补助项目实施，开展信息资源建设、推广工作管理与科技推广信息服务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江苏省农业委员会</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黄银忠</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13813915819</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结合农业部基层农技补助项目实施，开展信息资源建设、推广工作管理与科技推广信息服务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上海市农业委员会</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贺凌倩</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021-23113052</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结合农业部基层农技补助项目实施，开展信息资源建设、推广工作管理与科技推广信息服务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山西省农业厅</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鲁方</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13803492176</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结合农业部基层农技补助项目实施，开展信息资源建设、推广工作管理与科技推广信息服务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内蒙古自治区农牧厅</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于良</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15248179741</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结合农业部基层农技补助项目实施，开展信息资源建设、推广工作管理与科技推广信息服务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甘肃省农牧厅</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于轩</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0931-8179281</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结合农业部基层农技补助项目实施，开展信息资源建设、推广工作管理与科技推广信息服务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福建省农业厅</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章菊华</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13705951689</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结合农业部基层农技补助项目实施，开展信息资源建设、推广工作管理与科技推广信息服务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黑龙江省农垦总局</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于建国</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13904617162</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结合农业部基层农技补助项目实施，开展信息资源建设、推广工作管理与科技推广信息服务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中国电信浙江分公司</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中国电信浙江分公司</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组织全省农技人员、新型生产经营主体，通过农技宝开展农技推广管理与服务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中国电信山东分公司</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中国电信山东分公司</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组织全省农技人员、新型生产经营主体，通过农技宝开展农技推广管理与服务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1" w:hRule="atLeast"/>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中国电信广西分公司</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2015.1-至今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中国电信广西分公司</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组织全省农技人员、新型生产经营主体，通过农技宝开展农技推广管理与服务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同方知网山东分公司</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2013.3-至今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同方知网山东分公司</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对“互联网+农技推广”云平台的农业科技网络书屋组织全省推广补助项目示范县技术员和科技示范户开展示范应用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同方知网安徽分公司</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2013.3-至今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同方知网安徽分公司</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对“互联网+农技推广”云平台的农业科技网络书屋组织全省推广补助项目示范县技术员和科技示范户开展示范应用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9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中国农业科学院新乡试验基地管理委员会</w:t>
            </w:r>
          </w:p>
        </w:tc>
        <w:tc>
          <w:tcPr>
            <w:tcW w:w="1823"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“互联网+农技推广”云平台</w:t>
            </w:r>
          </w:p>
        </w:tc>
        <w:tc>
          <w:tcPr>
            <w:tcW w:w="1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2013.8-至今</w:t>
            </w:r>
          </w:p>
        </w:tc>
        <w:tc>
          <w:tcPr>
            <w:tcW w:w="1419"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周建锋</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15083106888</w:t>
            </w:r>
          </w:p>
        </w:tc>
        <w:tc>
          <w:tcPr>
            <w:tcW w:w="263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组织全市8县500多名农技推广人员和新型主体参与示范应用，在田间地头，农户家中，及时帮助他们解决生产与生活中的各种问题。</w:t>
            </w:r>
          </w:p>
        </w:tc>
      </w:tr>
    </w:tbl>
    <w:p>
      <w:pPr>
        <w:pStyle w:val="3"/>
        <w:numPr>
          <w:ilvl w:val="0"/>
          <w:numId w:val="0"/>
        </w:numPr>
      </w:pPr>
      <w:r>
        <w:rPr>
          <w:rFonts w:hint="eastAsia"/>
          <w:lang w:val="en-US" w:eastAsia="zh-CN"/>
        </w:rPr>
        <w:t>六、</w:t>
      </w:r>
      <w:r>
        <w:t>主要知识产权</w:t>
      </w:r>
      <w:r>
        <w:rPr>
          <w:rFonts w:hint="eastAsia"/>
        </w:rPr>
        <w:t>和标准规范等</w:t>
      </w:r>
      <w:r>
        <w:t>目录</w:t>
      </w:r>
    </w:p>
    <w:tbl>
      <w:tblPr>
        <w:tblStyle w:val="32"/>
        <w:tblW w:w="93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1134"/>
        <w:gridCol w:w="680"/>
        <w:gridCol w:w="1134"/>
        <w:gridCol w:w="1020"/>
        <w:gridCol w:w="1134"/>
        <w:gridCol w:w="1136"/>
        <w:gridCol w:w="1134"/>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知识产权（标准）类别</w:t>
            </w:r>
          </w:p>
        </w:tc>
        <w:tc>
          <w:tcPr>
            <w:tcW w:w="1134" w:type="dxa"/>
            <w:noWrap w:val="0"/>
            <w:vAlign w:val="center"/>
          </w:tcPr>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知识产权（标准）具体名称</w:t>
            </w:r>
          </w:p>
        </w:tc>
        <w:tc>
          <w:tcPr>
            <w:tcW w:w="680" w:type="dxa"/>
            <w:noWrap w:val="0"/>
            <w:vAlign w:val="center"/>
          </w:tcPr>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国家</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（地区）</w:t>
            </w:r>
          </w:p>
        </w:tc>
        <w:tc>
          <w:tcPr>
            <w:tcW w:w="1134" w:type="dxa"/>
            <w:noWrap w:val="0"/>
            <w:vAlign w:val="center"/>
          </w:tcPr>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授权号（标准编号）</w:t>
            </w:r>
          </w:p>
        </w:tc>
        <w:tc>
          <w:tcPr>
            <w:tcW w:w="1020" w:type="dxa"/>
            <w:noWrap w:val="0"/>
            <w:vAlign w:val="center"/>
          </w:tcPr>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授权（标准发布）日期</w:t>
            </w:r>
          </w:p>
        </w:tc>
        <w:tc>
          <w:tcPr>
            <w:tcW w:w="1134" w:type="dxa"/>
            <w:noWrap w:val="0"/>
            <w:vAlign w:val="center"/>
          </w:tcPr>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证书编号</w:t>
            </w:r>
            <w:r>
              <w:rPr>
                <w:rFonts w:hint="eastAsia" w:ascii="仿宋" w:hAnsi="仿宋" w:eastAsia="仿宋" w:cs="仿宋"/>
                <w:b/>
                <w:bCs/>
                <w:color w:val="000000"/>
                <w:sz w:val="21"/>
                <w:szCs w:val="21"/>
              </w:rPr>
              <w:br w:type="textWrapping"/>
            </w:r>
            <w:r>
              <w:rPr>
                <w:rFonts w:hint="eastAsia" w:ascii="仿宋" w:hAnsi="仿宋" w:eastAsia="仿宋" w:cs="仿宋"/>
                <w:b/>
                <w:bCs/>
                <w:color w:val="000000"/>
                <w:sz w:val="21"/>
                <w:szCs w:val="21"/>
              </w:rPr>
              <w:t>（标准批准发布部门）</w:t>
            </w:r>
          </w:p>
        </w:tc>
        <w:tc>
          <w:tcPr>
            <w:tcW w:w="1136" w:type="dxa"/>
            <w:noWrap w:val="0"/>
            <w:vAlign w:val="center"/>
          </w:tcPr>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权利人（标准起草单位）</w:t>
            </w:r>
          </w:p>
        </w:tc>
        <w:tc>
          <w:tcPr>
            <w:tcW w:w="1134" w:type="dxa"/>
            <w:noWrap w:val="0"/>
            <w:vAlign w:val="center"/>
          </w:tcPr>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发明人（标准起草人）</w:t>
            </w:r>
          </w:p>
        </w:tc>
        <w:tc>
          <w:tcPr>
            <w:tcW w:w="850" w:type="dxa"/>
            <w:noWrap w:val="0"/>
            <w:vAlign w:val="center"/>
          </w:tcPr>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firstLine="0" w:firstLineChars="0"/>
              <w:jc w:val="center"/>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发明专利（标准）有效状态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eastAsia" w:ascii="仿宋" w:hAnsi="仿宋" w:eastAsia="仿宋" w:cs="仿宋"/>
                <w:b/>
                <w:bCs/>
                <w:color w:val="000000"/>
                <w:sz w:val="21"/>
                <w:szCs w:val="21"/>
              </w:rPr>
            </w:pPr>
            <w:r>
              <w:rPr>
                <w:rFonts w:hint="default" w:ascii="Times New Roman" w:hAnsi="Times New Roman" w:eastAsia="仿宋" w:cs="Times New Roman"/>
                <w:color w:val="000000"/>
                <w:kern w:val="0"/>
                <w:sz w:val="21"/>
                <w:szCs w:val="21"/>
              </w:rPr>
              <w:t>发明专利</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eastAsia" w:ascii="仿宋" w:hAnsi="仿宋" w:eastAsia="仿宋" w:cs="仿宋"/>
                <w:b/>
                <w:bCs/>
                <w:color w:val="000000"/>
                <w:sz w:val="21"/>
                <w:szCs w:val="21"/>
              </w:rPr>
            </w:pPr>
            <w:r>
              <w:rPr>
                <w:rFonts w:hint="default" w:ascii="Times New Roman" w:hAnsi="Times New Roman" w:eastAsia="仿宋" w:cs="Times New Roman"/>
                <w:color w:val="000000"/>
                <w:kern w:val="0"/>
                <w:sz w:val="21"/>
                <w:szCs w:val="21"/>
              </w:rPr>
              <w:t>一种基于日历的农事指导方法及系统</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eastAsia" w:ascii="仿宋" w:hAnsi="仿宋" w:eastAsia="仿宋" w:cs="仿宋"/>
                <w:b/>
                <w:bCs/>
                <w:color w:val="000000"/>
                <w:sz w:val="21"/>
                <w:szCs w:val="21"/>
              </w:rPr>
            </w:pPr>
            <w:r>
              <w:rPr>
                <w:rFonts w:hint="default" w:ascii="Times New Roman" w:hAnsi="Times New Roman" w:eastAsia="仿宋" w:cs="Times New Roman"/>
                <w:color w:val="000000"/>
                <w:kern w:val="0"/>
                <w:sz w:val="21"/>
                <w:szCs w:val="21"/>
              </w:rPr>
              <w:t>中国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eastAsia" w:ascii="仿宋" w:hAnsi="仿宋" w:eastAsia="仿宋" w:cs="仿宋"/>
                <w:b/>
                <w:bCs/>
                <w:color w:val="000000"/>
                <w:sz w:val="21"/>
                <w:szCs w:val="21"/>
              </w:rPr>
            </w:pPr>
            <w:r>
              <w:rPr>
                <w:rFonts w:hint="default" w:ascii="Times New Roman" w:hAnsi="Times New Roman" w:eastAsia="仿宋" w:cs="Times New Roman"/>
                <w:color w:val="000000"/>
                <w:kern w:val="0"/>
                <w:sz w:val="21"/>
                <w:szCs w:val="21"/>
              </w:rPr>
              <w:t>2014107069559</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eastAsia" w:ascii="仿宋" w:hAnsi="仿宋" w:eastAsia="仿宋" w:cs="仿宋"/>
                <w:b/>
                <w:bCs/>
                <w:color w:val="000000"/>
                <w:sz w:val="21"/>
                <w:szCs w:val="21"/>
              </w:rPr>
            </w:pPr>
            <w:r>
              <w:rPr>
                <w:rFonts w:hint="default" w:ascii="Times New Roman" w:hAnsi="Times New Roman" w:eastAsia="仿宋" w:cs="Times New Roman"/>
                <w:color w:val="000000"/>
                <w:kern w:val="0"/>
                <w:sz w:val="21"/>
                <w:szCs w:val="21"/>
              </w:rPr>
              <w:t>2018年01月23日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eastAsia" w:ascii="仿宋" w:hAnsi="仿宋" w:eastAsia="仿宋" w:cs="仿宋"/>
                <w:b/>
                <w:bCs/>
                <w:color w:val="000000"/>
                <w:sz w:val="21"/>
                <w:szCs w:val="21"/>
              </w:rPr>
            </w:pPr>
            <w:r>
              <w:rPr>
                <w:rFonts w:hint="default" w:ascii="Times New Roman" w:hAnsi="Times New Roman" w:eastAsia="仿宋" w:cs="Times New Roman"/>
                <w:color w:val="000000"/>
                <w:kern w:val="0"/>
                <w:sz w:val="21"/>
                <w:szCs w:val="21"/>
              </w:rPr>
              <w:t>证书号第2791545号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both"/>
              <w:textAlignment w:val="auto"/>
              <w:outlineLvl w:val="9"/>
              <w:rPr>
                <w:rFonts w:hint="eastAsia" w:ascii="仿宋" w:hAnsi="仿宋" w:eastAsia="仿宋" w:cs="仿宋"/>
                <w:b/>
                <w:bCs/>
                <w:color w:val="000000"/>
                <w:sz w:val="21"/>
                <w:szCs w:val="21"/>
              </w:rPr>
            </w:pPr>
            <w:r>
              <w:rPr>
                <w:rFonts w:hint="default" w:ascii="Times New Roman" w:hAnsi="Times New Roman" w:eastAsia="仿宋" w:cs="Times New Roman"/>
                <w:color w:val="000000"/>
                <w:kern w:val="0"/>
                <w:sz w:val="21"/>
                <w:szCs w:val="21"/>
              </w:rPr>
              <w:t>中国农业科学院农业信息研究所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both"/>
              <w:textAlignment w:val="auto"/>
              <w:outlineLvl w:val="9"/>
              <w:rPr>
                <w:rFonts w:hint="eastAsia" w:ascii="仿宋" w:hAnsi="仿宋" w:eastAsia="仿宋" w:cs="仿宋"/>
                <w:b/>
                <w:bCs/>
                <w:color w:val="000000"/>
                <w:sz w:val="21"/>
                <w:szCs w:val="21"/>
              </w:rPr>
            </w:pPr>
            <w:r>
              <w:rPr>
                <w:rFonts w:hint="default" w:ascii="Times New Roman" w:hAnsi="Times New Roman" w:eastAsia="仿宋" w:cs="Times New Roman"/>
                <w:color w:val="000000"/>
                <w:kern w:val="0"/>
                <w:sz w:val="21"/>
                <w:szCs w:val="21"/>
              </w:rPr>
              <w:t>王文生 孙志国 杨勇 李秀峰 冯阳 王曦光 尹国伟 冀智强</w:t>
            </w: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textAlignment w:val="auto"/>
              <w:outlineLvl w:val="9"/>
              <w:rPr>
                <w:rFonts w:hint="eastAsia" w:ascii="仿宋" w:hAnsi="仿宋" w:eastAsia="仿宋" w:cs="仿宋"/>
                <w:b/>
                <w:bCs/>
                <w:color w:val="00000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发明专利</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一种动物呼吸无线监测鼻环及方法</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201510752269X</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2018年02月02日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证书号第2803511号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中国农业科学院农业信息研究所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陈桂鹏 王文生 郭雷风</w:t>
            </w: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发明专利</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一种信息处理的方法及电子设备</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2013106839612</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2017年12月29日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证书号第2758597号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联想（北京）有限公司、中国科学院计算技术研究所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吴昱明 周丹 王石 曹存根 贾炜</w:t>
            </w: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发明专利</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基于驻极体的MEMS电场传感器</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2014102813181</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2016年08月17日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证书号第2171467号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清华大学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黄景傲 伍晓明 边潍</w:t>
            </w: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有效</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计算机软件著作权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lang w:eastAsia="zh-CN"/>
              </w:rPr>
              <w:t>农技云平台农情信息定向采集系统</w:t>
            </w:r>
            <w:r>
              <w:rPr>
                <w:rFonts w:hint="default" w:ascii="Times New Roman" w:hAnsi="Times New Roman" w:eastAsia="仿宋" w:cs="Times New Roman"/>
                <w:color w:val="000000"/>
                <w:kern w:val="0"/>
                <w:sz w:val="21"/>
                <w:szCs w:val="21"/>
                <w:highlight w:val="none"/>
                <w:lang w:val="en-US" w:eastAsia="zh-CN"/>
              </w:rPr>
              <w:t>V1.0</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中国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lang w:val="en-US" w:eastAsia="zh-CN"/>
              </w:rPr>
              <w:t>2013SR120762</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lang w:val="en-US" w:eastAsia="zh-CN"/>
              </w:rPr>
              <w:t>2013年11月07日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软著登字第</w:t>
            </w:r>
            <w:r>
              <w:rPr>
                <w:rFonts w:hint="default" w:ascii="Times New Roman" w:hAnsi="Times New Roman" w:eastAsia="仿宋" w:cs="Times New Roman"/>
                <w:color w:val="000000"/>
                <w:kern w:val="0"/>
                <w:sz w:val="21"/>
                <w:szCs w:val="21"/>
                <w:highlight w:val="none"/>
                <w:lang w:val="en-US" w:eastAsia="zh-CN"/>
              </w:rPr>
              <w:t>0626524</w:t>
            </w:r>
            <w:r>
              <w:rPr>
                <w:rFonts w:hint="default" w:ascii="Times New Roman" w:hAnsi="Times New Roman" w:eastAsia="仿宋" w:cs="Times New Roman"/>
                <w:color w:val="000000"/>
                <w:kern w:val="0"/>
                <w:sz w:val="21"/>
                <w:szCs w:val="21"/>
                <w:highlight w:val="none"/>
              </w:rPr>
              <w:t>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中国农业科学院农业信息研究所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kern w:val="0"/>
                <w:sz w:val="21"/>
                <w:szCs w:val="21"/>
                <w:highlight w:val="none"/>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计算机软件著作权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农技云实时价格采集系统V1.0</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中国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2015SR000218</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201</w:t>
            </w:r>
            <w:r>
              <w:rPr>
                <w:rFonts w:hint="default" w:ascii="Times New Roman" w:hAnsi="Times New Roman" w:eastAsia="仿宋" w:cs="Times New Roman"/>
                <w:color w:val="000000"/>
                <w:kern w:val="0"/>
                <w:sz w:val="21"/>
                <w:szCs w:val="21"/>
                <w:highlight w:val="none"/>
                <w:lang w:val="en-US" w:eastAsia="zh-CN"/>
              </w:rPr>
              <w:t>5</w:t>
            </w:r>
            <w:r>
              <w:rPr>
                <w:rFonts w:hint="default" w:ascii="Times New Roman" w:hAnsi="Times New Roman" w:eastAsia="仿宋" w:cs="Times New Roman"/>
                <w:color w:val="000000"/>
                <w:kern w:val="0"/>
                <w:sz w:val="21"/>
                <w:szCs w:val="21"/>
                <w:highlight w:val="none"/>
              </w:rPr>
              <w:t>年</w:t>
            </w:r>
            <w:r>
              <w:rPr>
                <w:rFonts w:hint="default" w:ascii="Times New Roman" w:hAnsi="Times New Roman" w:eastAsia="仿宋" w:cs="Times New Roman"/>
                <w:color w:val="000000"/>
                <w:kern w:val="0"/>
                <w:sz w:val="21"/>
                <w:szCs w:val="21"/>
                <w:highlight w:val="none"/>
                <w:lang w:val="en-US" w:eastAsia="zh-CN"/>
              </w:rPr>
              <w:t>1</w:t>
            </w:r>
            <w:r>
              <w:rPr>
                <w:rFonts w:hint="default" w:ascii="Times New Roman" w:hAnsi="Times New Roman" w:eastAsia="仿宋" w:cs="Times New Roman"/>
                <w:color w:val="000000"/>
                <w:kern w:val="0"/>
                <w:sz w:val="21"/>
                <w:szCs w:val="21"/>
                <w:highlight w:val="none"/>
              </w:rPr>
              <w:t>月</w:t>
            </w:r>
            <w:r>
              <w:rPr>
                <w:rFonts w:hint="default" w:ascii="Times New Roman" w:hAnsi="Times New Roman" w:eastAsia="仿宋" w:cs="Times New Roman"/>
                <w:color w:val="000000"/>
                <w:kern w:val="0"/>
                <w:sz w:val="21"/>
                <w:szCs w:val="21"/>
                <w:highlight w:val="none"/>
                <w:lang w:val="en-US" w:eastAsia="zh-CN"/>
              </w:rPr>
              <w:t>4</w:t>
            </w:r>
            <w:r>
              <w:rPr>
                <w:rFonts w:hint="default" w:ascii="Times New Roman" w:hAnsi="Times New Roman" w:eastAsia="仿宋" w:cs="Times New Roman"/>
                <w:color w:val="000000"/>
                <w:kern w:val="0"/>
                <w:sz w:val="21"/>
                <w:szCs w:val="21"/>
                <w:highlight w:val="none"/>
              </w:rPr>
              <w:t>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软著登字第</w:t>
            </w:r>
            <w:r>
              <w:rPr>
                <w:rFonts w:hint="default" w:ascii="Times New Roman" w:hAnsi="Times New Roman" w:eastAsia="仿宋" w:cs="Times New Roman"/>
                <w:color w:val="000000"/>
                <w:kern w:val="0"/>
                <w:sz w:val="21"/>
                <w:szCs w:val="21"/>
                <w:highlight w:val="none"/>
                <w:lang w:val="en-US" w:eastAsia="zh-CN"/>
              </w:rPr>
              <w:t>0887300</w:t>
            </w:r>
            <w:r>
              <w:rPr>
                <w:rFonts w:hint="default" w:ascii="Times New Roman" w:hAnsi="Times New Roman" w:eastAsia="仿宋" w:cs="Times New Roman"/>
                <w:color w:val="000000"/>
                <w:kern w:val="0"/>
                <w:sz w:val="21"/>
                <w:szCs w:val="21"/>
                <w:highlight w:val="none"/>
              </w:rPr>
              <w:t>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highlight w:val="none"/>
              </w:rPr>
              <w:t>中国农业科学院农业信息研究所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kern w:val="0"/>
                <w:sz w:val="21"/>
                <w:szCs w:val="21"/>
                <w:highlight w:val="none"/>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计算机软件著作权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农技云平台安卓客户端系统v2.0</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 xml:space="preserve">中国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2013SR119362</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2013年11月05日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软著登字第0625124号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中国农业科学院农业信息研究所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kern w:val="0"/>
                <w:sz w:val="21"/>
                <w:szCs w:val="21"/>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计算机软件著作权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农技云Android客户端农户问答版系统V1.0</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 xml:space="preserve">中国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2015SR000456</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2015年01月04日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软著登字第0887538号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中国农业科学院农业信息研究所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kern w:val="0"/>
                <w:sz w:val="21"/>
                <w:szCs w:val="21"/>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计算机软件著作权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同方知网农业科技网络书屋系统V2.0</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2016R11L085128</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2016年06月02日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软著登字第1307395号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同方知网（北京）技术有限公司</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其他有效的知识产权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实用新型专利</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温室自动化控制用嵌入式系统</w:t>
            </w:r>
          </w:p>
        </w:tc>
        <w:tc>
          <w:tcPr>
            <w:tcW w:w="68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ZL201220127139.9</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2012年</w:t>
            </w:r>
            <w:r>
              <w:rPr>
                <w:rFonts w:hint="default" w:ascii="Times New Roman" w:hAnsi="Times New Roman" w:eastAsia="仿宋" w:cs="Times New Roman"/>
                <w:color w:val="000000"/>
                <w:kern w:val="0"/>
                <w:sz w:val="21"/>
                <w:szCs w:val="21"/>
              </w:rPr>
              <w:br w:type="textWrapping"/>
            </w:r>
            <w:r>
              <w:rPr>
                <w:rFonts w:hint="default" w:ascii="Times New Roman" w:hAnsi="Times New Roman" w:eastAsia="仿宋" w:cs="Times New Roman"/>
                <w:color w:val="000000"/>
                <w:kern w:val="0"/>
                <w:sz w:val="21"/>
                <w:szCs w:val="21"/>
              </w:rPr>
              <w:t>10月03日</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证书号第2445186号</w:t>
            </w:r>
          </w:p>
        </w:tc>
        <w:tc>
          <w:tcPr>
            <w:tcW w:w="113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西部电子商务股份有限公司</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color w:val="000000"/>
                <w:kern w:val="0"/>
                <w:sz w:val="21"/>
                <w:szCs w:val="21"/>
              </w:rPr>
            </w:pPr>
          </w:p>
        </w:tc>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kern w:val="0"/>
                <w:sz w:val="21"/>
                <w:szCs w:val="21"/>
              </w:rPr>
              <w:t>其他有效的知识产权</w:t>
            </w:r>
          </w:p>
        </w:tc>
      </w:tr>
    </w:tbl>
    <w:p>
      <w:pPr>
        <w:pStyle w:val="3"/>
      </w:pPr>
      <w:r>
        <w:t>七、主要完成人情况表</w:t>
      </w:r>
    </w:p>
    <w:tbl>
      <w:tblPr>
        <w:tblStyle w:val="33"/>
        <w:tblW w:w="9354" w:type="dxa"/>
        <w:jc w:val="center"/>
        <w:tblInd w:w="-102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3"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行政</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职称</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工作</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单位</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color w:val="0D0D0D"/>
                <w:sz w:val="21"/>
                <w:szCs w:val="21"/>
              </w:rPr>
            </w:pPr>
            <w:r>
              <w:rPr>
                <w:rFonts w:hint="default" w:ascii="Times New Roman" w:hAnsi="Times New Roman" w:eastAsia="仿宋" w:cs="Times New Roman"/>
                <w:b/>
                <w:color w:val="0D0D0D"/>
                <w:sz w:val="21"/>
                <w:szCs w:val="21"/>
              </w:rPr>
              <w:t>完成</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color w:val="0D0D0D"/>
                <w:sz w:val="21"/>
                <w:szCs w:val="21"/>
              </w:rPr>
            </w:pPr>
            <w:r>
              <w:rPr>
                <w:rFonts w:hint="default" w:ascii="Times New Roman" w:hAnsi="Times New Roman" w:eastAsia="仿宋" w:cs="Times New Roman"/>
                <w:b/>
                <w:color w:val="0D0D0D"/>
                <w:sz w:val="21"/>
                <w:szCs w:val="21"/>
              </w:rPr>
              <w:t>单位</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459"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王文生</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副主任</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w:t>
            </w:r>
            <w:r>
              <w:rPr>
                <w:rFonts w:hint="eastAsia" w:cs="Times New Roman"/>
                <w:sz w:val="21"/>
                <w:szCs w:val="21"/>
                <w:lang w:val="en-US" w:eastAsia="zh-CN"/>
              </w:rPr>
              <w:t>农村</w:t>
            </w:r>
            <w:r>
              <w:rPr>
                <w:rFonts w:hint="default" w:ascii="Times New Roman" w:hAnsi="Times New Roman" w:eastAsia="仿宋" w:cs="Times New Roman"/>
                <w:sz w:val="21"/>
                <w:szCs w:val="21"/>
              </w:rPr>
              <w:t>部信息中心</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负责人，负责项目总体规划与设计。创造性的提出了移动互联环境下的农技推广信息服务，主持构建了支撑百万级用户规模的国家农业科技推广服务云平台，实现了基层农技推广的管理、工作和服务模式创新，对农技员动态管理、农技知识服务、农情环境数据采集等关键技术研发提出了建设性思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686"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杨勇</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研究室主任</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项目核心骨干成员，负责项目中云平台中具体的设计以及全国各地的示范推广应用，研究信息化条件下的农技推广模式创新，同时提出开展多元化的推广应用模式，取得了显著的示范应用和辐射带动效果。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孙志国</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网络中心副主任</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核心骨干成员，负责项目中云平台系统底层关键技术研发、系统架构设计、UI交互设计，管理研发团队开展系统研发、测试、集成等工作。承担全国各示范点云平台使用培训技术方面工作。提出通过SNS理念搭建全国性农业技术交流网络和快速采集网络的思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郭雷风</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助理研究员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项目核心骨干成员，负责项目中云平台信息的测试和维护，农技推广大数据等核心关键技术研究以及信息采集终端的研发，提出了进行农情信息监测的方法。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曹存根</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中国科学院计算技术研究所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中国科学院计算技术研究所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公益性行业(农业)科研专项《基于信息技术的基层农技推广服务技术集成与示范》项目，承担农技知识服务方面，研究出了面向农技科研人员和养殖大户的农业知识问答的一整套技术，包括农业知识建模方法、农业知识搜索理解技术等，方便他们获得最新的农业科技知识，解决了用户获取知识难的问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白云东</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副总经理</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高级工程师</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中国电信集团有限公司政企客户事业部</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中国电信集团有限公司</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负责“国家农业科技服务云平台联合实验室”建设及相关产品研发的设计与指导，负责“农技宝”示范应用与培训工作。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顾君</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事业部负责人</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编辑</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同方知网（北京）技术有限公司农业食品事业部</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同方知网（北京）技术有限公司</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公益性行业(农业)科研专项《基于信息技术的基层农技推广服务技术集成与示范》项目，负责项目知识共享部分研究，重点负责“农业科技网络书屋”、“智慧农民云平台”等系统的应用与推广，开展全国范围内的示范培训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王伯文</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处长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中央农业广播电视学校</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中央农业广播电视学校</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负责项目中云平台的信息资源构建，主要对音频、视频等媒体资源进行分类处理构建完整的农业技术知识体系，提出项目涉及的农业技术知识展现形式的创新模式。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伍晓明</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微纳加工平台副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主任</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北京清华大学微电子学研究所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清华大学</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负责项目中农情监测传感器的研发，主要研制了用于农田环境和土壤墒情检测、农业气象信息测量、农机设备信息测量的传感器，以及采用ZigBee通讯实现农业大棚实时参数测控。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耿洪良</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常务副总经理</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西部电子商务股份有限公司</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西部电子商务股份有限公司</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负责项目中物联网种植养殖关键技术研发，主要研制了用于监测设施农业和水产养殖的自动化控制和管理系统以及大田节水灌溉智能管理系统，并将成果在全国范围内推广。</w:t>
            </w:r>
          </w:p>
        </w:tc>
      </w:tr>
    </w:tbl>
    <w:p>
      <w:pPr>
        <w:widowControl/>
        <w:spacing w:after="200" w:line="560" w:lineRule="exact"/>
        <w:jc w:val="center"/>
        <w:rPr>
          <w:rFonts w:eastAsia="仿宋"/>
          <w:b/>
          <w:sz w:val="28"/>
        </w:rPr>
      </w:pPr>
      <w:r>
        <w:rPr>
          <w:rFonts w:eastAsia="仿宋"/>
          <w:b/>
          <w:sz w:val="28"/>
        </w:rPr>
        <w:br w:type="page"/>
      </w:r>
    </w:p>
    <w:p>
      <w:pPr>
        <w:pStyle w:val="3"/>
      </w:pPr>
      <w:r>
        <w:rPr>
          <w:rFonts w:hint="eastAsia"/>
        </w:rPr>
        <w:t>八、</w:t>
      </w:r>
      <w:r>
        <w:t>主要完成单位及创新推广贡献</w:t>
      </w:r>
    </w:p>
    <w:p>
      <w:pPr>
        <w:rPr>
          <w:b/>
          <w:bCs/>
        </w:rPr>
      </w:pPr>
      <w:r>
        <w:rPr>
          <w:rFonts w:hint="eastAsia"/>
          <w:b/>
          <w:bCs/>
        </w:rPr>
        <w:t>1、中国农业科学院农业信息研究所</w:t>
      </w:r>
    </w:p>
    <w:p>
      <w:r>
        <w:rPr>
          <w:rFonts w:hint="eastAsia"/>
        </w:rPr>
        <w:t>中国农业科学院农业信息研究所是本项目的组织单位，全面制定了项目的目标、任务以及全程跟踪协调各课题承担单位的研究进展。创建了首个支持千万级用户的“互联网+农技推广”平台，并将“互联网+农技推广”云平台在全国37个省级单位示范推广应用，将科技成果转化为现实生产力。针对农技推广过程中网络传输的限制，研发了不同带宽环境下音视频传输数据的自适应和动态匹配技术，同时为了加强牧场的动态监测管理，提出并设计了畜牧生产过程的监测设备和方法。</w:t>
      </w:r>
    </w:p>
    <w:p>
      <w:pPr>
        <w:rPr>
          <w:b/>
          <w:bCs/>
        </w:rPr>
      </w:pPr>
      <w:r>
        <w:rPr>
          <w:rFonts w:hint="eastAsia"/>
          <w:b/>
          <w:bCs/>
        </w:rPr>
        <w:t>2、中国科学院计算技术研究所</w:t>
      </w:r>
    </w:p>
    <w:p>
      <w:r>
        <w:rPr>
          <w:rFonts w:hint="eastAsia"/>
        </w:rPr>
        <w:t>中国科学院计算技术研究所作为主要的合作单位，主要负责项目中的农技知识服务。农业知识管理和服务是农技推广中的基础课题。针对农业知识涉及面广、需求人群大，采用人工智能技术，研发了面向农技科研人员、种养殖大户的农技知识智能问答系统，提高农技推广服务的业务水平。</w:t>
      </w:r>
    </w:p>
    <w:p>
      <w:pPr>
        <w:rPr>
          <w:b/>
          <w:bCs/>
        </w:rPr>
      </w:pPr>
      <w:r>
        <w:rPr>
          <w:rFonts w:hint="eastAsia"/>
          <w:b/>
          <w:bCs/>
        </w:rPr>
        <w:t>3、中国电信集团有限公司</w:t>
      </w:r>
    </w:p>
    <w:p>
      <w:pPr>
        <w:rPr>
          <w:rFonts w:ascii="仿宋" w:hAnsi="仿宋" w:eastAsia="仿宋"/>
          <w:szCs w:val="32"/>
        </w:rPr>
      </w:pPr>
      <w:r>
        <w:rPr>
          <w:rFonts w:hint="eastAsia"/>
        </w:rPr>
        <w:t>中国农业科院农业信息研究所联合中国电信集团有限公司成立“国家农业科技服务云平台联合实验室”，中国电信主要针对农技推广服务研发了农技宝APP并发挥电信的纵向渠道优势，在全国开展平台推广和应用。</w:t>
      </w:r>
    </w:p>
    <w:p>
      <w:pPr>
        <w:rPr>
          <w:b/>
          <w:bCs/>
        </w:rPr>
      </w:pPr>
      <w:r>
        <w:rPr>
          <w:b/>
          <w:bCs/>
        </w:rPr>
        <w:t>4</w:t>
      </w:r>
      <w:r>
        <w:rPr>
          <w:rFonts w:hint="eastAsia"/>
          <w:b/>
          <w:bCs/>
        </w:rPr>
        <w:t>、同方知网（北京）技术有限公司</w:t>
      </w:r>
    </w:p>
    <w:p>
      <w:r>
        <w:rPr>
          <w:rFonts w:hint="eastAsia"/>
        </w:rPr>
        <w:t>同方知网从基层农技员推广人员和农业生产经营主体的实际需求出发，为本项目研发推广了农业科技网络书屋和智慧农民云平台两个知识服务产品，构建了“在线学习+在线交流+在线信息+在线管理”四在一体的服务模式，在全国开展平台推广和应用。</w:t>
      </w:r>
    </w:p>
    <w:p>
      <w:pPr>
        <w:rPr>
          <w:b/>
          <w:bCs/>
        </w:rPr>
      </w:pPr>
      <w:r>
        <w:rPr>
          <w:rFonts w:hint="eastAsia"/>
          <w:b/>
          <w:bCs/>
        </w:rPr>
        <w:t>5、清华大学</w:t>
      </w:r>
    </w:p>
    <w:p>
      <w:r>
        <w:rPr>
          <w:rFonts w:hint="eastAsia"/>
        </w:rPr>
        <w:t>清华大学对本项目的贡献主要集中在研发成功适用于农业生产环境下的多种新型高性能农情传感器，并开发完成基于这些传感器的农情信息定向采集和主要农作物生长动态采集监测系统，包括高精度、低成本、高可靠性的温度和湿度传感器，用于农田环境和土壤墒情检测；用于农业气象信息测量的新型低成本、低功耗转速传感器；用于农机设备、电网信息测量的低功耗、新型高灵敏度交流电场传感器等。</w:t>
      </w:r>
    </w:p>
    <w:p>
      <w:pPr>
        <w:rPr>
          <w:b/>
          <w:bCs/>
        </w:rPr>
      </w:pPr>
      <w:r>
        <w:rPr>
          <w:rFonts w:hint="eastAsia"/>
          <w:b/>
          <w:bCs/>
        </w:rPr>
        <w:t>6、中央农业广播电视学校</w:t>
      </w:r>
    </w:p>
    <w:p>
      <w:r>
        <w:rPr>
          <w:rFonts w:hint="eastAsia"/>
        </w:rPr>
        <w:t>中央农业广播电视学校主要负责为该项目提供视频等信息资源的使用权，完成资源的转码、分类审核及推广应用等工作。为该项目提供专业化的视频资源，用于在“互联网+农技推广”云平台上推广使用。</w:t>
      </w:r>
    </w:p>
    <w:p>
      <w:pPr>
        <w:rPr>
          <w:b/>
          <w:bCs/>
        </w:rPr>
      </w:pPr>
      <w:r>
        <w:rPr>
          <w:rFonts w:hint="eastAsia"/>
          <w:b/>
          <w:bCs/>
        </w:rPr>
        <w:t>7、西部电子商务股份有限公司</w:t>
      </w:r>
    </w:p>
    <w:p>
      <w:r>
        <w:rPr>
          <w:rFonts w:hint="eastAsia"/>
        </w:rPr>
        <w:t>西部电子商务股份有限公司在本项目中主要承担物联网农业的关键技术研究和推广示范应用，重点围绕设施农业研发了温室自动化控制和管理系统，并开展推广与应用。</w:t>
      </w:r>
    </w:p>
    <w:p>
      <w:pPr>
        <w:pStyle w:val="3"/>
      </w:pPr>
      <w:r>
        <w:rPr>
          <w:rFonts w:hint="eastAsia"/>
        </w:rPr>
        <w:t>九、</w:t>
      </w:r>
      <w:r>
        <w:t>完成人合作关系说明</w:t>
      </w:r>
    </w:p>
    <w:p>
      <w:r>
        <w:rPr>
          <w:rFonts w:hint="eastAsia"/>
        </w:rPr>
        <w:t>该项目主要由中国农业科学院农业信息研究所主持，同时针对不同的研究内容、任务和目标又分别联合其他单位共同完成。</w:t>
      </w:r>
    </w:p>
    <w:p>
      <w:r>
        <w:rPr>
          <w:rFonts w:hint="eastAsia"/>
        </w:rPr>
        <w:t>王文生作为第一完成人与其他人合作关系如下：</w:t>
      </w:r>
    </w:p>
    <w:p>
      <w:r>
        <w:rPr>
          <w:rFonts w:hint="eastAsia"/>
          <w:b/>
          <w:bCs/>
        </w:rPr>
        <w:t>杨勇：</w:t>
      </w:r>
      <w:r>
        <w:rPr>
          <w:rFonts w:hint="eastAsia"/>
        </w:rPr>
        <w:t>项目的核心骨干成员，负责“互联网+农技推广”云平台系统设计与示范应用推广，参与了本人组织的5个课题，并共同发表论文和拥有共同的知识产权（发明专利）。</w:t>
      </w:r>
    </w:p>
    <w:p>
      <w:r>
        <w:rPr>
          <w:rFonts w:hint="eastAsia"/>
          <w:b/>
          <w:bCs/>
        </w:rPr>
        <w:t>孙志国：</w:t>
      </w:r>
      <w:r>
        <w:rPr>
          <w:rFonts w:hint="eastAsia"/>
        </w:rPr>
        <w:t>项目的核心骨干成员，负责“互联网+农技推广”云平台的技术实现，参与了本人组织的5个课题，并共同发表论文和拥有共同的知识产权（发明专利）。</w:t>
      </w:r>
    </w:p>
    <w:p>
      <w:r>
        <w:rPr>
          <w:rFonts w:hint="eastAsia"/>
          <w:b/>
          <w:bCs/>
        </w:rPr>
        <w:t>郭雷风：</w:t>
      </w:r>
      <w:r>
        <w:rPr>
          <w:rFonts w:hint="eastAsia"/>
        </w:rPr>
        <w:t>项目的核心骨干成员，负责“互联网+农技推广”云平台信息采集终端的研发，参与公益性行业(农业)科研专项《基于信息技术的基层农技推广服务集成与示范》并共同发表论文和拥有共同的知识产权（发明专利和实用新型专利）。</w:t>
      </w:r>
    </w:p>
    <w:p>
      <w:r>
        <w:rPr>
          <w:rFonts w:hint="eastAsia"/>
          <w:b/>
          <w:bCs/>
        </w:rPr>
        <w:t>曹存根：</w:t>
      </w:r>
      <w:r>
        <w:rPr>
          <w:rFonts w:hint="eastAsia"/>
        </w:rPr>
        <w:t>公益性行业(农业)科研专项《基于信息技术的基层农技推广服务集成与示范》的课题主要参与人，负责农技知识库的关键技术研发。</w:t>
      </w:r>
    </w:p>
    <w:p>
      <w:r>
        <w:rPr>
          <w:rFonts w:hint="eastAsia"/>
          <w:b/>
          <w:bCs/>
        </w:rPr>
        <w:t>白云东：</w:t>
      </w:r>
      <w:r>
        <w:rPr>
          <w:rFonts w:hint="eastAsia"/>
        </w:rPr>
        <w:t>“国家农业科技服务云平台联合实验室”中国电信的具体建设负责人，主要参与产品开发推广示范工作。</w:t>
      </w:r>
    </w:p>
    <w:p>
      <w:r>
        <w:rPr>
          <w:rFonts w:hint="eastAsia"/>
          <w:b/>
          <w:bCs/>
        </w:rPr>
        <w:t>顾君：</w:t>
      </w:r>
      <w:r>
        <w:rPr>
          <w:rFonts w:hint="eastAsia"/>
        </w:rPr>
        <w:t>公益性行业(农业)科研专项《基于信息技术的基层农技推广服务集成与示范》子课题承担人，负责智慧农民云平台的应用和推广。</w:t>
      </w:r>
    </w:p>
    <w:p>
      <w:r>
        <w:rPr>
          <w:rFonts w:hint="eastAsia"/>
          <w:b/>
          <w:bCs/>
        </w:rPr>
        <w:t>王伯文：</w:t>
      </w:r>
      <w:r>
        <w:rPr>
          <w:rFonts w:hint="eastAsia"/>
        </w:rPr>
        <w:t>负责“互联网+农技推广”云平台的信息资源构建，包括视频资源提供、转码、审核、维护等工作。</w:t>
      </w:r>
    </w:p>
    <w:p>
      <w:r>
        <w:rPr>
          <w:rFonts w:hint="eastAsia"/>
          <w:b/>
          <w:bCs/>
        </w:rPr>
        <w:t>伍晓明：</w:t>
      </w:r>
      <w:r>
        <w:rPr>
          <w:rFonts w:hint="eastAsia"/>
        </w:rPr>
        <w:t>公益性行业(农业)科研专项《基于信息技术的基层农技推广服务集成与示范》子课题参与人，主要负责农情监测传感器的研发。</w:t>
      </w:r>
    </w:p>
    <w:p>
      <w:r>
        <w:rPr>
          <w:rFonts w:hint="eastAsia"/>
          <w:b/>
          <w:bCs/>
        </w:rPr>
        <w:t>耿洪良：</w:t>
      </w:r>
      <w:r>
        <w:rPr>
          <w:rFonts w:hint="eastAsia"/>
        </w:rPr>
        <w:t>共同建设基层农技推广服务平台在宁夏银川市建设示范应用基地。</w:t>
      </w:r>
    </w:p>
    <w:sectPr>
      <w:footerReference r:id="rId3"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4vdRNAAAAACAQAADwAAAAAAAAABACAA&#10;AAAiAAAAZHJzL2Rvd25yZXYueG1sUEsBAhQAFAAAAAgAh07iQPhxPOrcAQAAsgMAAA4AAAAAAAAA&#10;AQAgAAAAHwEAAGRycy9lMm9Eb2MueG1sUEsFBgAAAAAGAAYAWQEAAG0FA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3B"/>
    <w:rsid w:val="00011190"/>
    <w:rsid w:val="00016C69"/>
    <w:rsid w:val="00021935"/>
    <w:rsid w:val="000244A7"/>
    <w:rsid w:val="00024CA8"/>
    <w:rsid w:val="000255A2"/>
    <w:rsid w:val="00030C8B"/>
    <w:rsid w:val="00030CFC"/>
    <w:rsid w:val="00033F6F"/>
    <w:rsid w:val="00034D76"/>
    <w:rsid w:val="000356AD"/>
    <w:rsid w:val="000360C0"/>
    <w:rsid w:val="00036D58"/>
    <w:rsid w:val="00040E2F"/>
    <w:rsid w:val="0004458B"/>
    <w:rsid w:val="00045B1B"/>
    <w:rsid w:val="000468FF"/>
    <w:rsid w:val="00047447"/>
    <w:rsid w:val="0005186C"/>
    <w:rsid w:val="00053797"/>
    <w:rsid w:val="00053819"/>
    <w:rsid w:val="00053D7D"/>
    <w:rsid w:val="00056551"/>
    <w:rsid w:val="00062865"/>
    <w:rsid w:val="00066104"/>
    <w:rsid w:val="00070014"/>
    <w:rsid w:val="00080EBC"/>
    <w:rsid w:val="00082EA0"/>
    <w:rsid w:val="000835B1"/>
    <w:rsid w:val="00085B41"/>
    <w:rsid w:val="000860F5"/>
    <w:rsid w:val="00087251"/>
    <w:rsid w:val="000908F4"/>
    <w:rsid w:val="000952BE"/>
    <w:rsid w:val="000961E3"/>
    <w:rsid w:val="000964C1"/>
    <w:rsid w:val="000A2CBD"/>
    <w:rsid w:val="000A3466"/>
    <w:rsid w:val="000A389F"/>
    <w:rsid w:val="000A6631"/>
    <w:rsid w:val="000A66BC"/>
    <w:rsid w:val="000B16D2"/>
    <w:rsid w:val="000B4189"/>
    <w:rsid w:val="000B6ED9"/>
    <w:rsid w:val="000C0FF1"/>
    <w:rsid w:val="000C5A8F"/>
    <w:rsid w:val="000C7834"/>
    <w:rsid w:val="000D273C"/>
    <w:rsid w:val="000D3D36"/>
    <w:rsid w:val="000E2E39"/>
    <w:rsid w:val="000E7777"/>
    <w:rsid w:val="000F2072"/>
    <w:rsid w:val="000F2B6B"/>
    <w:rsid w:val="000F41C5"/>
    <w:rsid w:val="000F5BD6"/>
    <w:rsid w:val="000F6B92"/>
    <w:rsid w:val="000F79A9"/>
    <w:rsid w:val="00101B5B"/>
    <w:rsid w:val="0010214F"/>
    <w:rsid w:val="001050EB"/>
    <w:rsid w:val="001122CA"/>
    <w:rsid w:val="0011236D"/>
    <w:rsid w:val="00112506"/>
    <w:rsid w:val="001131AB"/>
    <w:rsid w:val="00121719"/>
    <w:rsid w:val="0012315D"/>
    <w:rsid w:val="00133531"/>
    <w:rsid w:val="00135281"/>
    <w:rsid w:val="00137B2A"/>
    <w:rsid w:val="00142CF4"/>
    <w:rsid w:val="001519DF"/>
    <w:rsid w:val="00153541"/>
    <w:rsid w:val="00153A5B"/>
    <w:rsid w:val="00155DA3"/>
    <w:rsid w:val="001614ED"/>
    <w:rsid w:val="00162B23"/>
    <w:rsid w:val="00162DEC"/>
    <w:rsid w:val="00163EF1"/>
    <w:rsid w:val="00165374"/>
    <w:rsid w:val="0017202C"/>
    <w:rsid w:val="0017263B"/>
    <w:rsid w:val="001729C0"/>
    <w:rsid w:val="00177FD7"/>
    <w:rsid w:val="00182844"/>
    <w:rsid w:val="001834EA"/>
    <w:rsid w:val="00186196"/>
    <w:rsid w:val="001904BA"/>
    <w:rsid w:val="00192BCB"/>
    <w:rsid w:val="00196B61"/>
    <w:rsid w:val="001A2C87"/>
    <w:rsid w:val="001A2FBB"/>
    <w:rsid w:val="001A3E54"/>
    <w:rsid w:val="001A431F"/>
    <w:rsid w:val="001A5B95"/>
    <w:rsid w:val="001A7AB6"/>
    <w:rsid w:val="001B173F"/>
    <w:rsid w:val="001C1F0A"/>
    <w:rsid w:val="001C2776"/>
    <w:rsid w:val="001C3A8E"/>
    <w:rsid w:val="001C53F0"/>
    <w:rsid w:val="001D27BD"/>
    <w:rsid w:val="001D34AA"/>
    <w:rsid w:val="001D49DD"/>
    <w:rsid w:val="001D4C4E"/>
    <w:rsid w:val="001D5736"/>
    <w:rsid w:val="001D741C"/>
    <w:rsid w:val="001E041D"/>
    <w:rsid w:val="001E2619"/>
    <w:rsid w:val="001E43C7"/>
    <w:rsid w:val="001E46F1"/>
    <w:rsid w:val="001E7A4B"/>
    <w:rsid w:val="001E7BB4"/>
    <w:rsid w:val="001F2100"/>
    <w:rsid w:val="001F6608"/>
    <w:rsid w:val="00202B61"/>
    <w:rsid w:val="002104A0"/>
    <w:rsid w:val="00210584"/>
    <w:rsid w:val="0021064A"/>
    <w:rsid w:val="00215246"/>
    <w:rsid w:val="00215FAB"/>
    <w:rsid w:val="0021729A"/>
    <w:rsid w:val="002177B6"/>
    <w:rsid w:val="00222990"/>
    <w:rsid w:val="00222EB9"/>
    <w:rsid w:val="00224377"/>
    <w:rsid w:val="002248C4"/>
    <w:rsid w:val="002357F6"/>
    <w:rsid w:val="002360EC"/>
    <w:rsid w:val="00236DD6"/>
    <w:rsid w:val="002400C2"/>
    <w:rsid w:val="00241BCC"/>
    <w:rsid w:val="002422C0"/>
    <w:rsid w:val="00242338"/>
    <w:rsid w:val="0025256A"/>
    <w:rsid w:val="002531F5"/>
    <w:rsid w:val="00256253"/>
    <w:rsid w:val="002603C1"/>
    <w:rsid w:val="00260DDE"/>
    <w:rsid w:val="00262ACB"/>
    <w:rsid w:val="00263A91"/>
    <w:rsid w:val="00264576"/>
    <w:rsid w:val="0026663F"/>
    <w:rsid w:val="00270B52"/>
    <w:rsid w:val="00271C6A"/>
    <w:rsid w:val="00273A99"/>
    <w:rsid w:val="002775FC"/>
    <w:rsid w:val="00281DCD"/>
    <w:rsid w:val="0028353F"/>
    <w:rsid w:val="00287B29"/>
    <w:rsid w:val="00290EFC"/>
    <w:rsid w:val="00290FF5"/>
    <w:rsid w:val="00292519"/>
    <w:rsid w:val="00293114"/>
    <w:rsid w:val="002937E4"/>
    <w:rsid w:val="00295370"/>
    <w:rsid w:val="00295DB2"/>
    <w:rsid w:val="002A20DF"/>
    <w:rsid w:val="002A3882"/>
    <w:rsid w:val="002A47FC"/>
    <w:rsid w:val="002B51AB"/>
    <w:rsid w:val="002B7B24"/>
    <w:rsid w:val="002C0E25"/>
    <w:rsid w:val="002C4028"/>
    <w:rsid w:val="002C6792"/>
    <w:rsid w:val="002D0DD0"/>
    <w:rsid w:val="002D1CEB"/>
    <w:rsid w:val="002D4130"/>
    <w:rsid w:val="002D4A0C"/>
    <w:rsid w:val="002D6129"/>
    <w:rsid w:val="002E61D8"/>
    <w:rsid w:val="002E660C"/>
    <w:rsid w:val="002E6CEE"/>
    <w:rsid w:val="00300143"/>
    <w:rsid w:val="00303A32"/>
    <w:rsid w:val="00307767"/>
    <w:rsid w:val="00313D16"/>
    <w:rsid w:val="00314722"/>
    <w:rsid w:val="00316308"/>
    <w:rsid w:val="003173E1"/>
    <w:rsid w:val="00321CE8"/>
    <w:rsid w:val="00322291"/>
    <w:rsid w:val="00323B43"/>
    <w:rsid w:val="00325BB1"/>
    <w:rsid w:val="00326BE7"/>
    <w:rsid w:val="00331F45"/>
    <w:rsid w:val="00336B56"/>
    <w:rsid w:val="00337806"/>
    <w:rsid w:val="00342D12"/>
    <w:rsid w:val="00344049"/>
    <w:rsid w:val="00354BA4"/>
    <w:rsid w:val="00354CEF"/>
    <w:rsid w:val="00356B94"/>
    <w:rsid w:val="00356EF8"/>
    <w:rsid w:val="00363A2D"/>
    <w:rsid w:val="003647DD"/>
    <w:rsid w:val="00364F45"/>
    <w:rsid w:val="003654CD"/>
    <w:rsid w:val="00371802"/>
    <w:rsid w:val="00371B64"/>
    <w:rsid w:val="00374902"/>
    <w:rsid w:val="0037607C"/>
    <w:rsid w:val="00381BC8"/>
    <w:rsid w:val="00381F16"/>
    <w:rsid w:val="003878E9"/>
    <w:rsid w:val="00390AF0"/>
    <w:rsid w:val="00391712"/>
    <w:rsid w:val="0039257E"/>
    <w:rsid w:val="0039714F"/>
    <w:rsid w:val="003A3872"/>
    <w:rsid w:val="003A5CEF"/>
    <w:rsid w:val="003A6E36"/>
    <w:rsid w:val="003B0910"/>
    <w:rsid w:val="003B596F"/>
    <w:rsid w:val="003B723C"/>
    <w:rsid w:val="003C06D3"/>
    <w:rsid w:val="003C0E5E"/>
    <w:rsid w:val="003C1CC6"/>
    <w:rsid w:val="003D1C7A"/>
    <w:rsid w:val="003D37D8"/>
    <w:rsid w:val="003D62B6"/>
    <w:rsid w:val="003D6A4E"/>
    <w:rsid w:val="004044C6"/>
    <w:rsid w:val="00413DEF"/>
    <w:rsid w:val="00414F70"/>
    <w:rsid w:val="004150F0"/>
    <w:rsid w:val="00416435"/>
    <w:rsid w:val="0042090C"/>
    <w:rsid w:val="00426339"/>
    <w:rsid w:val="00426AF9"/>
    <w:rsid w:val="004300DD"/>
    <w:rsid w:val="004307EF"/>
    <w:rsid w:val="00431ACE"/>
    <w:rsid w:val="00431EFE"/>
    <w:rsid w:val="0043251F"/>
    <w:rsid w:val="004336FC"/>
    <w:rsid w:val="004358AB"/>
    <w:rsid w:val="00435FB5"/>
    <w:rsid w:val="004434DC"/>
    <w:rsid w:val="004448CD"/>
    <w:rsid w:val="00450E71"/>
    <w:rsid w:val="00453E10"/>
    <w:rsid w:val="00457326"/>
    <w:rsid w:val="00461AB4"/>
    <w:rsid w:val="00463A3B"/>
    <w:rsid w:val="004644DE"/>
    <w:rsid w:val="00465680"/>
    <w:rsid w:val="00467770"/>
    <w:rsid w:val="00470D49"/>
    <w:rsid w:val="0047114C"/>
    <w:rsid w:val="00471733"/>
    <w:rsid w:val="004720A5"/>
    <w:rsid w:val="00472298"/>
    <w:rsid w:val="004732B5"/>
    <w:rsid w:val="004771A8"/>
    <w:rsid w:val="00477ECA"/>
    <w:rsid w:val="0048100B"/>
    <w:rsid w:val="00484B8A"/>
    <w:rsid w:val="0048673F"/>
    <w:rsid w:val="004905C6"/>
    <w:rsid w:val="00490FB7"/>
    <w:rsid w:val="00492742"/>
    <w:rsid w:val="004947E6"/>
    <w:rsid w:val="00495123"/>
    <w:rsid w:val="004A2D8A"/>
    <w:rsid w:val="004A3334"/>
    <w:rsid w:val="004A3605"/>
    <w:rsid w:val="004A455B"/>
    <w:rsid w:val="004A5EDF"/>
    <w:rsid w:val="004B13F1"/>
    <w:rsid w:val="004B3CFF"/>
    <w:rsid w:val="004C05A3"/>
    <w:rsid w:val="004C1E1F"/>
    <w:rsid w:val="004C1FC9"/>
    <w:rsid w:val="004C2C72"/>
    <w:rsid w:val="004D5A82"/>
    <w:rsid w:val="004E157A"/>
    <w:rsid w:val="004E6082"/>
    <w:rsid w:val="004E6CFD"/>
    <w:rsid w:val="004F1CBC"/>
    <w:rsid w:val="004F4AEF"/>
    <w:rsid w:val="00500D7D"/>
    <w:rsid w:val="00501FE4"/>
    <w:rsid w:val="00503E48"/>
    <w:rsid w:val="00504FA6"/>
    <w:rsid w:val="00505122"/>
    <w:rsid w:val="00507B40"/>
    <w:rsid w:val="00512B4E"/>
    <w:rsid w:val="00513754"/>
    <w:rsid w:val="00514115"/>
    <w:rsid w:val="00515A6B"/>
    <w:rsid w:val="00522212"/>
    <w:rsid w:val="005242E7"/>
    <w:rsid w:val="00525CFA"/>
    <w:rsid w:val="00526720"/>
    <w:rsid w:val="005279DB"/>
    <w:rsid w:val="00530529"/>
    <w:rsid w:val="0053400E"/>
    <w:rsid w:val="005346DC"/>
    <w:rsid w:val="00541E5F"/>
    <w:rsid w:val="00543431"/>
    <w:rsid w:val="0054422A"/>
    <w:rsid w:val="00544FBC"/>
    <w:rsid w:val="00546B01"/>
    <w:rsid w:val="00547703"/>
    <w:rsid w:val="00551173"/>
    <w:rsid w:val="00552159"/>
    <w:rsid w:val="00553BC5"/>
    <w:rsid w:val="005556A1"/>
    <w:rsid w:val="00555882"/>
    <w:rsid w:val="0055611E"/>
    <w:rsid w:val="00564D1D"/>
    <w:rsid w:val="0056530C"/>
    <w:rsid w:val="00566A40"/>
    <w:rsid w:val="005730EB"/>
    <w:rsid w:val="00574A0D"/>
    <w:rsid w:val="00574B2B"/>
    <w:rsid w:val="0058021E"/>
    <w:rsid w:val="00581400"/>
    <w:rsid w:val="005865BE"/>
    <w:rsid w:val="00591A62"/>
    <w:rsid w:val="00591C30"/>
    <w:rsid w:val="00592ED6"/>
    <w:rsid w:val="005960AE"/>
    <w:rsid w:val="00596675"/>
    <w:rsid w:val="005A3673"/>
    <w:rsid w:val="005A39BC"/>
    <w:rsid w:val="005A4AE8"/>
    <w:rsid w:val="005A698E"/>
    <w:rsid w:val="005B01ED"/>
    <w:rsid w:val="005B20EE"/>
    <w:rsid w:val="005B38BA"/>
    <w:rsid w:val="005B4195"/>
    <w:rsid w:val="005B445E"/>
    <w:rsid w:val="005B4BB8"/>
    <w:rsid w:val="005B5015"/>
    <w:rsid w:val="005B6D42"/>
    <w:rsid w:val="005C08B6"/>
    <w:rsid w:val="005C0D23"/>
    <w:rsid w:val="005C3D15"/>
    <w:rsid w:val="005C4577"/>
    <w:rsid w:val="005C463C"/>
    <w:rsid w:val="005D66E0"/>
    <w:rsid w:val="005D6A50"/>
    <w:rsid w:val="005E2AED"/>
    <w:rsid w:val="005E749E"/>
    <w:rsid w:val="005F2EDC"/>
    <w:rsid w:val="005F33D3"/>
    <w:rsid w:val="005F35CE"/>
    <w:rsid w:val="005F43B7"/>
    <w:rsid w:val="005F43E3"/>
    <w:rsid w:val="005F6C13"/>
    <w:rsid w:val="0060069D"/>
    <w:rsid w:val="006024EF"/>
    <w:rsid w:val="0060333E"/>
    <w:rsid w:val="00606F3F"/>
    <w:rsid w:val="0060723E"/>
    <w:rsid w:val="00607F11"/>
    <w:rsid w:val="00611381"/>
    <w:rsid w:val="0061165D"/>
    <w:rsid w:val="00613E06"/>
    <w:rsid w:val="006158C3"/>
    <w:rsid w:val="00615C36"/>
    <w:rsid w:val="006169D4"/>
    <w:rsid w:val="00617866"/>
    <w:rsid w:val="0062091E"/>
    <w:rsid w:val="00621868"/>
    <w:rsid w:val="00621EB3"/>
    <w:rsid w:val="00626889"/>
    <w:rsid w:val="00632F17"/>
    <w:rsid w:val="00633C41"/>
    <w:rsid w:val="00635560"/>
    <w:rsid w:val="00636A57"/>
    <w:rsid w:val="00637E69"/>
    <w:rsid w:val="006462BD"/>
    <w:rsid w:val="0064713F"/>
    <w:rsid w:val="00647420"/>
    <w:rsid w:val="00652BCC"/>
    <w:rsid w:val="00653E92"/>
    <w:rsid w:val="006603EB"/>
    <w:rsid w:val="006613EE"/>
    <w:rsid w:val="00662EC3"/>
    <w:rsid w:val="006645A3"/>
    <w:rsid w:val="00664B34"/>
    <w:rsid w:val="00667955"/>
    <w:rsid w:val="00671F20"/>
    <w:rsid w:val="00672544"/>
    <w:rsid w:val="00672F61"/>
    <w:rsid w:val="00673E29"/>
    <w:rsid w:val="00676AFE"/>
    <w:rsid w:val="00682280"/>
    <w:rsid w:val="006903AF"/>
    <w:rsid w:val="00691E2E"/>
    <w:rsid w:val="0069461B"/>
    <w:rsid w:val="00695B44"/>
    <w:rsid w:val="0069771E"/>
    <w:rsid w:val="006A06A2"/>
    <w:rsid w:val="006A0AC6"/>
    <w:rsid w:val="006A2D02"/>
    <w:rsid w:val="006A3038"/>
    <w:rsid w:val="006A51C2"/>
    <w:rsid w:val="006B013F"/>
    <w:rsid w:val="006B14E5"/>
    <w:rsid w:val="006B39E9"/>
    <w:rsid w:val="006B706B"/>
    <w:rsid w:val="006B7099"/>
    <w:rsid w:val="006C0DB2"/>
    <w:rsid w:val="006C2823"/>
    <w:rsid w:val="006D20BC"/>
    <w:rsid w:val="006D308D"/>
    <w:rsid w:val="006D7699"/>
    <w:rsid w:val="006D79CF"/>
    <w:rsid w:val="006E0F7A"/>
    <w:rsid w:val="006E3684"/>
    <w:rsid w:val="006E5273"/>
    <w:rsid w:val="006E5762"/>
    <w:rsid w:val="006F2420"/>
    <w:rsid w:val="006F32CC"/>
    <w:rsid w:val="006F54AF"/>
    <w:rsid w:val="006F6B8F"/>
    <w:rsid w:val="00702F4F"/>
    <w:rsid w:val="0070370A"/>
    <w:rsid w:val="0070746C"/>
    <w:rsid w:val="00710669"/>
    <w:rsid w:val="00714379"/>
    <w:rsid w:val="00720C98"/>
    <w:rsid w:val="0072181B"/>
    <w:rsid w:val="00721E66"/>
    <w:rsid w:val="00726F75"/>
    <w:rsid w:val="00730BEA"/>
    <w:rsid w:val="00732D9B"/>
    <w:rsid w:val="00734346"/>
    <w:rsid w:val="0073462B"/>
    <w:rsid w:val="00740A96"/>
    <w:rsid w:val="00745325"/>
    <w:rsid w:val="007522BE"/>
    <w:rsid w:val="00765AF2"/>
    <w:rsid w:val="00770A57"/>
    <w:rsid w:val="0077145A"/>
    <w:rsid w:val="007730AC"/>
    <w:rsid w:val="007778C4"/>
    <w:rsid w:val="007801F3"/>
    <w:rsid w:val="00783324"/>
    <w:rsid w:val="00786D50"/>
    <w:rsid w:val="0078703E"/>
    <w:rsid w:val="007906F2"/>
    <w:rsid w:val="007938C6"/>
    <w:rsid w:val="00794D74"/>
    <w:rsid w:val="00796FD2"/>
    <w:rsid w:val="007A04F0"/>
    <w:rsid w:val="007A15CD"/>
    <w:rsid w:val="007A1D4D"/>
    <w:rsid w:val="007A3986"/>
    <w:rsid w:val="007A3CE5"/>
    <w:rsid w:val="007A5CE9"/>
    <w:rsid w:val="007A6D91"/>
    <w:rsid w:val="007B42A1"/>
    <w:rsid w:val="007B484B"/>
    <w:rsid w:val="007B7A3D"/>
    <w:rsid w:val="007C046A"/>
    <w:rsid w:val="007C2F85"/>
    <w:rsid w:val="007C4448"/>
    <w:rsid w:val="007D15ED"/>
    <w:rsid w:val="007D2FA2"/>
    <w:rsid w:val="007D31F5"/>
    <w:rsid w:val="007D3379"/>
    <w:rsid w:val="007D60DE"/>
    <w:rsid w:val="007D7B03"/>
    <w:rsid w:val="007E2381"/>
    <w:rsid w:val="007E3695"/>
    <w:rsid w:val="007E5CBB"/>
    <w:rsid w:val="007E68F6"/>
    <w:rsid w:val="007F0283"/>
    <w:rsid w:val="007F08CA"/>
    <w:rsid w:val="007F0E2D"/>
    <w:rsid w:val="007F1017"/>
    <w:rsid w:val="007F3284"/>
    <w:rsid w:val="007F7F27"/>
    <w:rsid w:val="00801E8C"/>
    <w:rsid w:val="00804C97"/>
    <w:rsid w:val="00806BC1"/>
    <w:rsid w:val="008071C6"/>
    <w:rsid w:val="008111FD"/>
    <w:rsid w:val="008117AD"/>
    <w:rsid w:val="00812DFA"/>
    <w:rsid w:val="00815455"/>
    <w:rsid w:val="008237E7"/>
    <w:rsid w:val="00823842"/>
    <w:rsid w:val="00827794"/>
    <w:rsid w:val="00827B6D"/>
    <w:rsid w:val="00832A40"/>
    <w:rsid w:val="0083672F"/>
    <w:rsid w:val="00837486"/>
    <w:rsid w:val="00840958"/>
    <w:rsid w:val="008436D0"/>
    <w:rsid w:val="0084405D"/>
    <w:rsid w:val="00844554"/>
    <w:rsid w:val="00845D3B"/>
    <w:rsid w:val="008469BD"/>
    <w:rsid w:val="00847635"/>
    <w:rsid w:val="00860967"/>
    <w:rsid w:val="00860E5F"/>
    <w:rsid w:val="00864E59"/>
    <w:rsid w:val="00866599"/>
    <w:rsid w:val="00874506"/>
    <w:rsid w:val="00881CD4"/>
    <w:rsid w:val="008820CF"/>
    <w:rsid w:val="00883BE8"/>
    <w:rsid w:val="00884F81"/>
    <w:rsid w:val="00886EE3"/>
    <w:rsid w:val="0088707D"/>
    <w:rsid w:val="00890B7E"/>
    <w:rsid w:val="00890D29"/>
    <w:rsid w:val="008930F4"/>
    <w:rsid w:val="008A03C3"/>
    <w:rsid w:val="008A0521"/>
    <w:rsid w:val="008A395E"/>
    <w:rsid w:val="008A698A"/>
    <w:rsid w:val="008A7009"/>
    <w:rsid w:val="008B01D7"/>
    <w:rsid w:val="008B1666"/>
    <w:rsid w:val="008B5B2A"/>
    <w:rsid w:val="008B7726"/>
    <w:rsid w:val="008C0CAC"/>
    <w:rsid w:val="008C11DF"/>
    <w:rsid w:val="008C5CDD"/>
    <w:rsid w:val="008C6581"/>
    <w:rsid w:val="008D27FD"/>
    <w:rsid w:val="008D3181"/>
    <w:rsid w:val="008D3BDC"/>
    <w:rsid w:val="008D43CC"/>
    <w:rsid w:val="008E10B2"/>
    <w:rsid w:val="008E1823"/>
    <w:rsid w:val="008E30DB"/>
    <w:rsid w:val="008E3D6A"/>
    <w:rsid w:val="008E4578"/>
    <w:rsid w:val="008E4B63"/>
    <w:rsid w:val="008E515F"/>
    <w:rsid w:val="008E5207"/>
    <w:rsid w:val="008E72B0"/>
    <w:rsid w:val="008E7C05"/>
    <w:rsid w:val="008F5121"/>
    <w:rsid w:val="008F6881"/>
    <w:rsid w:val="008F7695"/>
    <w:rsid w:val="009024C4"/>
    <w:rsid w:val="00903AAB"/>
    <w:rsid w:val="00904F7D"/>
    <w:rsid w:val="00906E67"/>
    <w:rsid w:val="009120B7"/>
    <w:rsid w:val="00912C4C"/>
    <w:rsid w:val="00920072"/>
    <w:rsid w:val="009208FF"/>
    <w:rsid w:val="00922BD0"/>
    <w:rsid w:val="00923985"/>
    <w:rsid w:val="00927485"/>
    <w:rsid w:val="00927699"/>
    <w:rsid w:val="0093461B"/>
    <w:rsid w:val="00936A0C"/>
    <w:rsid w:val="00937A6B"/>
    <w:rsid w:val="009420B8"/>
    <w:rsid w:val="00946E67"/>
    <w:rsid w:val="00947143"/>
    <w:rsid w:val="00955041"/>
    <w:rsid w:val="009571AE"/>
    <w:rsid w:val="00960B0C"/>
    <w:rsid w:val="009618C0"/>
    <w:rsid w:val="00961E19"/>
    <w:rsid w:val="0096221A"/>
    <w:rsid w:val="009644A3"/>
    <w:rsid w:val="009647F4"/>
    <w:rsid w:val="00967338"/>
    <w:rsid w:val="009714BC"/>
    <w:rsid w:val="00974834"/>
    <w:rsid w:val="00974A0E"/>
    <w:rsid w:val="009804FE"/>
    <w:rsid w:val="00980A28"/>
    <w:rsid w:val="00981482"/>
    <w:rsid w:val="009845D5"/>
    <w:rsid w:val="009849C1"/>
    <w:rsid w:val="00987B9D"/>
    <w:rsid w:val="00994212"/>
    <w:rsid w:val="00994705"/>
    <w:rsid w:val="009A03B9"/>
    <w:rsid w:val="009A1FCD"/>
    <w:rsid w:val="009B04B0"/>
    <w:rsid w:val="009B077C"/>
    <w:rsid w:val="009B4AC1"/>
    <w:rsid w:val="009B652C"/>
    <w:rsid w:val="009B7C18"/>
    <w:rsid w:val="009C33C8"/>
    <w:rsid w:val="009C3B70"/>
    <w:rsid w:val="009C715B"/>
    <w:rsid w:val="009D1B9E"/>
    <w:rsid w:val="009D2B50"/>
    <w:rsid w:val="009D34B4"/>
    <w:rsid w:val="009D3CFA"/>
    <w:rsid w:val="009D5D26"/>
    <w:rsid w:val="009D651E"/>
    <w:rsid w:val="009D7139"/>
    <w:rsid w:val="009E2F89"/>
    <w:rsid w:val="009E569A"/>
    <w:rsid w:val="009E7BF6"/>
    <w:rsid w:val="009E7D6D"/>
    <w:rsid w:val="009F1AFC"/>
    <w:rsid w:val="009F7790"/>
    <w:rsid w:val="00A03F71"/>
    <w:rsid w:val="00A106E3"/>
    <w:rsid w:val="00A10823"/>
    <w:rsid w:val="00A1123C"/>
    <w:rsid w:val="00A118D3"/>
    <w:rsid w:val="00A11DF0"/>
    <w:rsid w:val="00A12A24"/>
    <w:rsid w:val="00A138D3"/>
    <w:rsid w:val="00A2219E"/>
    <w:rsid w:val="00A24344"/>
    <w:rsid w:val="00A33F8D"/>
    <w:rsid w:val="00A361D5"/>
    <w:rsid w:val="00A43208"/>
    <w:rsid w:val="00A44496"/>
    <w:rsid w:val="00A4480C"/>
    <w:rsid w:val="00A450A0"/>
    <w:rsid w:val="00A500DE"/>
    <w:rsid w:val="00A51A5C"/>
    <w:rsid w:val="00A52FBD"/>
    <w:rsid w:val="00A60347"/>
    <w:rsid w:val="00A6383A"/>
    <w:rsid w:val="00A653D2"/>
    <w:rsid w:val="00A659B0"/>
    <w:rsid w:val="00A667B2"/>
    <w:rsid w:val="00A73DE3"/>
    <w:rsid w:val="00A73FDB"/>
    <w:rsid w:val="00A74660"/>
    <w:rsid w:val="00A83A90"/>
    <w:rsid w:val="00A85EEC"/>
    <w:rsid w:val="00A872B1"/>
    <w:rsid w:val="00A87B4C"/>
    <w:rsid w:val="00A92540"/>
    <w:rsid w:val="00A94141"/>
    <w:rsid w:val="00A94DFA"/>
    <w:rsid w:val="00A952E6"/>
    <w:rsid w:val="00A97D60"/>
    <w:rsid w:val="00A97EEB"/>
    <w:rsid w:val="00AA23BB"/>
    <w:rsid w:val="00AA2F80"/>
    <w:rsid w:val="00AA5A11"/>
    <w:rsid w:val="00AB0A09"/>
    <w:rsid w:val="00AB4EF4"/>
    <w:rsid w:val="00AB7A3E"/>
    <w:rsid w:val="00AC12F2"/>
    <w:rsid w:val="00AC1A72"/>
    <w:rsid w:val="00AC3D03"/>
    <w:rsid w:val="00AD00AD"/>
    <w:rsid w:val="00AD1568"/>
    <w:rsid w:val="00AE090B"/>
    <w:rsid w:val="00AE13F5"/>
    <w:rsid w:val="00AE5132"/>
    <w:rsid w:val="00AE58CF"/>
    <w:rsid w:val="00AE6523"/>
    <w:rsid w:val="00AE6730"/>
    <w:rsid w:val="00AF6092"/>
    <w:rsid w:val="00AF6584"/>
    <w:rsid w:val="00B0732D"/>
    <w:rsid w:val="00B13843"/>
    <w:rsid w:val="00B206ED"/>
    <w:rsid w:val="00B33C73"/>
    <w:rsid w:val="00B4103C"/>
    <w:rsid w:val="00B427B2"/>
    <w:rsid w:val="00B45057"/>
    <w:rsid w:val="00B45A03"/>
    <w:rsid w:val="00B64EEC"/>
    <w:rsid w:val="00B667E6"/>
    <w:rsid w:val="00B6719D"/>
    <w:rsid w:val="00B72659"/>
    <w:rsid w:val="00B73554"/>
    <w:rsid w:val="00B73AD0"/>
    <w:rsid w:val="00B74542"/>
    <w:rsid w:val="00B75FB3"/>
    <w:rsid w:val="00B8216B"/>
    <w:rsid w:val="00B85F42"/>
    <w:rsid w:val="00B903F4"/>
    <w:rsid w:val="00B9356B"/>
    <w:rsid w:val="00B93585"/>
    <w:rsid w:val="00B957B8"/>
    <w:rsid w:val="00BA0154"/>
    <w:rsid w:val="00BB032A"/>
    <w:rsid w:val="00BB0F70"/>
    <w:rsid w:val="00BC3DBF"/>
    <w:rsid w:val="00BC4BE6"/>
    <w:rsid w:val="00BC5789"/>
    <w:rsid w:val="00BD12F8"/>
    <w:rsid w:val="00BD1BE8"/>
    <w:rsid w:val="00BD2B2F"/>
    <w:rsid w:val="00BE2C8D"/>
    <w:rsid w:val="00BE7B3B"/>
    <w:rsid w:val="00BF56A0"/>
    <w:rsid w:val="00BF687D"/>
    <w:rsid w:val="00BF6EB6"/>
    <w:rsid w:val="00BF7DD5"/>
    <w:rsid w:val="00C0085A"/>
    <w:rsid w:val="00C02660"/>
    <w:rsid w:val="00C057BC"/>
    <w:rsid w:val="00C06E3C"/>
    <w:rsid w:val="00C1051B"/>
    <w:rsid w:val="00C1099F"/>
    <w:rsid w:val="00C24002"/>
    <w:rsid w:val="00C34F47"/>
    <w:rsid w:val="00C400C8"/>
    <w:rsid w:val="00C43EC6"/>
    <w:rsid w:val="00C45609"/>
    <w:rsid w:val="00C463D8"/>
    <w:rsid w:val="00C47B2E"/>
    <w:rsid w:val="00C51525"/>
    <w:rsid w:val="00C5178A"/>
    <w:rsid w:val="00C51DCA"/>
    <w:rsid w:val="00C521EA"/>
    <w:rsid w:val="00C5229E"/>
    <w:rsid w:val="00C5288C"/>
    <w:rsid w:val="00C559C5"/>
    <w:rsid w:val="00C56B08"/>
    <w:rsid w:val="00C608A8"/>
    <w:rsid w:val="00C6167D"/>
    <w:rsid w:val="00C664F4"/>
    <w:rsid w:val="00C738E4"/>
    <w:rsid w:val="00C76B62"/>
    <w:rsid w:val="00C76FD2"/>
    <w:rsid w:val="00C81A8B"/>
    <w:rsid w:val="00C84A0B"/>
    <w:rsid w:val="00C852D2"/>
    <w:rsid w:val="00C8551B"/>
    <w:rsid w:val="00C91A53"/>
    <w:rsid w:val="00C92177"/>
    <w:rsid w:val="00C9256D"/>
    <w:rsid w:val="00C95CB9"/>
    <w:rsid w:val="00CA6A20"/>
    <w:rsid w:val="00CB3E72"/>
    <w:rsid w:val="00CB4DD8"/>
    <w:rsid w:val="00CC3E02"/>
    <w:rsid w:val="00CC419A"/>
    <w:rsid w:val="00CD2817"/>
    <w:rsid w:val="00CD60EC"/>
    <w:rsid w:val="00CE71D4"/>
    <w:rsid w:val="00CF1684"/>
    <w:rsid w:val="00CF1D5C"/>
    <w:rsid w:val="00CF42DA"/>
    <w:rsid w:val="00CF4CC1"/>
    <w:rsid w:val="00D01ACF"/>
    <w:rsid w:val="00D0322A"/>
    <w:rsid w:val="00D04705"/>
    <w:rsid w:val="00D1185D"/>
    <w:rsid w:val="00D12200"/>
    <w:rsid w:val="00D122B6"/>
    <w:rsid w:val="00D158B1"/>
    <w:rsid w:val="00D158B9"/>
    <w:rsid w:val="00D16006"/>
    <w:rsid w:val="00D170BF"/>
    <w:rsid w:val="00D241B0"/>
    <w:rsid w:val="00D2632D"/>
    <w:rsid w:val="00D3038B"/>
    <w:rsid w:val="00D334CD"/>
    <w:rsid w:val="00D33B46"/>
    <w:rsid w:val="00D37D06"/>
    <w:rsid w:val="00D400E9"/>
    <w:rsid w:val="00D56559"/>
    <w:rsid w:val="00D57DB0"/>
    <w:rsid w:val="00D61279"/>
    <w:rsid w:val="00D61725"/>
    <w:rsid w:val="00D62E55"/>
    <w:rsid w:val="00D632EA"/>
    <w:rsid w:val="00D65646"/>
    <w:rsid w:val="00D6793B"/>
    <w:rsid w:val="00D7003A"/>
    <w:rsid w:val="00D70497"/>
    <w:rsid w:val="00D74C66"/>
    <w:rsid w:val="00D76F0E"/>
    <w:rsid w:val="00D773DD"/>
    <w:rsid w:val="00D80D13"/>
    <w:rsid w:val="00D843D7"/>
    <w:rsid w:val="00D84AEC"/>
    <w:rsid w:val="00D84B5E"/>
    <w:rsid w:val="00D93462"/>
    <w:rsid w:val="00DA5441"/>
    <w:rsid w:val="00DA57A2"/>
    <w:rsid w:val="00DB47C4"/>
    <w:rsid w:val="00DB4BEE"/>
    <w:rsid w:val="00DB5BE1"/>
    <w:rsid w:val="00DB6AD6"/>
    <w:rsid w:val="00DC0454"/>
    <w:rsid w:val="00DC1898"/>
    <w:rsid w:val="00DC28E2"/>
    <w:rsid w:val="00DC2A7B"/>
    <w:rsid w:val="00DC5C62"/>
    <w:rsid w:val="00DD3839"/>
    <w:rsid w:val="00DD6647"/>
    <w:rsid w:val="00DE047B"/>
    <w:rsid w:val="00DE4C97"/>
    <w:rsid w:val="00DE4D61"/>
    <w:rsid w:val="00DE5D58"/>
    <w:rsid w:val="00DF25E9"/>
    <w:rsid w:val="00E07A89"/>
    <w:rsid w:val="00E107C0"/>
    <w:rsid w:val="00E158A4"/>
    <w:rsid w:val="00E158B8"/>
    <w:rsid w:val="00E15E3B"/>
    <w:rsid w:val="00E27A35"/>
    <w:rsid w:val="00E30492"/>
    <w:rsid w:val="00E334DD"/>
    <w:rsid w:val="00E3410C"/>
    <w:rsid w:val="00E3431B"/>
    <w:rsid w:val="00E41178"/>
    <w:rsid w:val="00E4321C"/>
    <w:rsid w:val="00E4513F"/>
    <w:rsid w:val="00E507E1"/>
    <w:rsid w:val="00E512AF"/>
    <w:rsid w:val="00E53125"/>
    <w:rsid w:val="00E53421"/>
    <w:rsid w:val="00E5544C"/>
    <w:rsid w:val="00E55E15"/>
    <w:rsid w:val="00E570B6"/>
    <w:rsid w:val="00E60267"/>
    <w:rsid w:val="00E6373C"/>
    <w:rsid w:val="00E63830"/>
    <w:rsid w:val="00E639FF"/>
    <w:rsid w:val="00E670B2"/>
    <w:rsid w:val="00E704F6"/>
    <w:rsid w:val="00E81D33"/>
    <w:rsid w:val="00E824FF"/>
    <w:rsid w:val="00E82705"/>
    <w:rsid w:val="00E82E62"/>
    <w:rsid w:val="00E9299E"/>
    <w:rsid w:val="00E94E66"/>
    <w:rsid w:val="00E97409"/>
    <w:rsid w:val="00E97AC7"/>
    <w:rsid w:val="00EA1614"/>
    <w:rsid w:val="00EA1EEB"/>
    <w:rsid w:val="00EA5243"/>
    <w:rsid w:val="00EB34D4"/>
    <w:rsid w:val="00EB4783"/>
    <w:rsid w:val="00EB4A74"/>
    <w:rsid w:val="00EB4BB2"/>
    <w:rsid w:val="00EB55F1"/>
    <w:rsid w:val="00EC0372"/>
    <w:rsid w:val="00EC4B5F"/>
    <w:rsid w:val="00ED0FDD"/>
    <w:rsid w:val="00ED6AE3"/>
    <w:rsid w:val="00ED727B"/>
    <w:rsid w:val="00ED7303"/>
    <w:rsid w:val="00EE1FD5"/>
    <w:rsid w:val="00EE2828"/>
    <w:rsid w:val="00EE5F44"/>
    <w:rsid w:val="00EE6961"/>
    <w:rsid w:val="00EF13F6"/>
    <w:rsid w:val="00EF1B4C"/>
    <w:rsid w:val="00EF2F99"/>
    <w:rsid w:val="00EF3544"/>
    <w:rsid w:val="00EF36F5"/>
    <w:rsid w:val="00EF3B9D"/>
    <w:rsid w:val="00EF66CC"/>
    <w:rsid w:val="00F01847"/>
    <w:rsid w:val="00F04408"/>
    <w:rsid w:val="00F04E4F"/>
    <w:rsid w:val="00F13A2D"/>
    <w:rsid w:val="00F174D6"/>
    <w:rsid w:val="00F204DB"/>
    <w:rsid w:val="00F218B7"/>
    <w:rsid w:val="00F219A1"/>
    <w:rsid w:val="00F2218F"/>
    <w:rsid w:val="00F2300F"/>
    <w:rsid w:val="00F25C72"/>
    <w:rsid w:val="00F273EE"/>
    <w:rsid w:val="00F34815"/>
    <w:rsid w:val="00F36BAE"/>
    <w:rsid w:val="00F37E68"/>
    <w:rsid w:val="00F404C6"/>
    <w:rsid w:val="00F4132F"/>
    <w:rsid w:val="00F450F7"/>
    <w:rsid w:val="00F45191"/>
    <w:rsid w:val="00F467E1"/>
    <w:rsid w:val="00F47F9C"/>
    <w:rsid w:val="00F507DA"/>
    <w:rsid w:val="00F5134B"/>
    <w:rsid w:val="00F54B77"/>
    <w:rsid w:val="00F55D7B"/>
    <w:rsid w:val="00F60957"/>
    <w:rsid w:val="00F60F0C"/>
    <w:rsid w:val="00F6259B"/>
    <w:rsid w:val="00F64A85"/>
    <w:rsid w:val="00F6672F"/>
    <w:rsid w:val="00F734EB"/>
    <w:rsid w:val="00F82195"/>
    <w:rsid w:val="00F85723"/>
    <w:rsid w:val="00F918A2"/>
    <w:rsid w:val="00F94BCD"/>
    <w:rsid w:val="00F9752F"/>
    <w:rsid w:val="00F97CD4"/>
    <w:rsid w:val="00FA23D9"/>
    <w:rsid w:val="00FA597D"/>
    <w:rsid w:val="00FB1A5E"/>
    <w:rsid w:val="00FB26A9"/>
    <w:rsid w:val="00FB2FC5"/>
    <w:rsid w:val="00FC1352"/>
    <w:rsid w:val="00FC1540"/>
    <w:rsid w:val="00FC5145"/>
    <w:rsid w:val="00FC72E5"/>
    <w:rsid w:val="00FD0644"/>
    <w:rsid w:val="00FD170F"/>
    <w:rsid w:val="00FD33F2"/>
    <w:rsid w:val="00FD5F7E"/>
    <w:rsid w:val="00FD66AB"/>
    <w:rsid w:val="00FE0814"/>
    <w:rsid w:val="00FE1707"/>
    <w:rsid w:val="00FE27F8"/>
    <w:rsid w:val="00FE2BD1"/>
    <w:rsid w:val="00FE3D57"/>
    <w:rsid w:val="00FE560B"/>
    <w:rsid w:val="00FF0989"/>
    <w:rsid w:val="00FF28F6"/>
    <w:rsid w:val="00FF3073"/>
    <w:rsid w:val="00FF5EA1"/>
    <w:rsid w:val="00FF73F2"/>
    <w:rsid w:val="011D5CF2"/>
    <w:rsid w:val="017A266E"/>
    <w:rsid w:val="02243F85"/>
    <w:rsid w:val="063C6BB4"/>
    <w:rsid w:val="06475E49"/>
    <w:rsid w:val="09882DFC"/>
    <w:rsid w:val="0CED077E"/>
    <w:rsid w:val="0CFA420A"/>
    <w:rsid w:val="0D3D4DD4"/>
    <w:rsid w:val="0F5022F9"/>
    <w:rsid w:val="163344B0"/>
    <w:rsid w:val="1A0805FA"/>
    <w:rsid w:val="1AA640B0"/>
    <w:rsid w:val="210B277A"/>
    <w:rsid w:val="281921BE"/>
    <w:rsid w:val="2ABD5955"/>
    <w:rsid w:val="2D6F129D"/>
    <w:rsid w:val="2FD5141D"/>
    <w:rsid w:val="312D0AC7"/>
    <w:rsid w:val="32D01260"/>
    <w:rsid w:val="3BF84E28"/>
    <w:rsid w:val="3F39543C"/>
    <w:rsid w:val="40DE5D86"/>
    <w:rsid w:val="40F53438"/>
    <w:rsid w:val="436A08DF"/>
    <w:rsid w:val="437471F8"/>
    <w:rsid w:val="48447287"/>
    <w:rsid w:val="49EA7CF2"/>
    <w:rsid w:val="4AC61BE1"/>
    <w:rsid w:val="4CEB23C7"/>
    <w:rsid w:val="4D9038C0"/>
    <w:rsid w:val="51AB439D"/>
    <w:rsid w:val="54230B42"/>
    <w:rsid w:val="5486326E"/>
    <w:rsid w:val="549E04E0"/>
    <w:rsid w:val="55722F99"/>
    <w:rsid w:val="55A3117E"/>
    <w:rsid w:val="59A9704C"/>
    <w:rsid w:val="5A926BFF"/>
    <w:rsid w:val="5D2E42EC"/>
    <w:rsid w:val="603B214F"/>
    <w:rsid w:val="611A36CA"/>
    <w:rsid w:val="61BE2E9E"/>
    <w:rsid w:val="62CB7F42"/>
    <w:rsid w:val="62D61ABA"/>
    <w:rsid w:val="650C1860"/>
    <w:rsid w:val="6C3055A0"/>
    <w:rsid w:val="6D3F7441"/>
    <w:rsid w:val="6F83069F"/>
    <w:rsid w:val="70624734"/>
    <w:rsid w:val="71516432"/>
    <w:rsid w:val="731C12FF"/>
    <w:rsid w:val="7BE25822"/>
    <w:rsid w:val="7DA469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99"/>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99"/>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C34601-09A1-48CA-B9A9-A4515EB7DA1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1362</Words>
  <Characters>7770</Characters>
  <Lines>64</Lines>
  <Paragraphs>18</Paragraphs>
  <TotalTime>3</TotalTime>
  <ScaleCrop>false</ScaleCrop>
  <LinksUpToDate>false</LinksUpToDate>
  <CharactersWithSpaces>9114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2018-12-31T02:42:00Z</dcterms:created>
  <dc:creator>User</dc:creator>
  <cp:lastModifiedBy>tgch</cp:lastModifiedBy>
  <cp:lastPrinted>2019-01-02T06:52:00Z</cp:lastPrinted>
  <dcterms:modified xsi:type="dcterms:W3CDTF">2019-01-02T08:42:00Z</dcterms:modified>
  <dc:title>国家科学技术进步奖提名书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