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Cs/>
          <w:szCs w:val="36"/>
        </w:rPr>
      </w:pPr>
      <w:bookmarkStart w:id="0" w:name="_Toc496794416"/>
      <w:bookmarkStart w:id="1" w:name="_Toc496794409"/>
      <w:r>
        <w:t>201</w:t>
      </w:r>
      <w:r>
        <w:rPr>
          <w:rFonts w:hint="eastAsia"/>
        </w:rPr>
        <w:t>9</w:t>
      </w:r>
      <w:r>
        <w:t>年国家科学技术奖提名公示内容</w:t>
      </w:r>
      <w:bookmarkEnd w:id="0"/>
    </w:p>
    <w:p>
      <w:pPr>
        <w:pStyle w:val="3"/>
      </w:pPr>
      <w:r>
        <w:rPr>
          <w:rFonts w:hint="eastAsia"/>
        </w:rPr>
        <w:t>一、</w:t>
      </w:r>
      <w:r>
        <w:t>项目名称</w:t>
      </w:r>
    </w:p>
    <w:p>
      <w:r>
        <w:t>主要农产品全产业链智能监测预警关键技术与应用</w:t>
      </w:r>
    </w:p>
    <w:p>
      <w:pPr>
        <w:pStyle w:val="3"/>
      </w:pPr>
      <w:r>
        <w:rPr>
          <w:rFonts w:hint="eastAsia"/>
        </w:rPr>
        <w:t>二、提名者及</w:t>
      </w:r>
      <w:r>
        <w:t>提名意见</w:t>
      </w:r>
    </w:p>
    <w:p>
      <w:pPr>
        <w:rPr>
          <w:rFonts w:hint="eastAsia"/>
          <w:lang w:val="en-US" w:eastAsia="zh-CN"/>
        </w:rPr>
      </w:pPr>
      <w:r>
        <w:rPr>
          <w:rFonts w:hint="eastAsia"/>
          <w:b/>
          <w:bCs/>
          <w:lang w:val="en-US" w:eastAsia="zh-CN"/>
        </w:rPr>
        <w:t>提名者：</w:t>
      </w:r>
      <w:r>
        <w:rPr>
          <w:rFonts w:hint="eastAsia"/>
          <w:lang w:val="en-US" w:eastAsia="zh-CN"/>
        </w:rPr>
        <w:t>农业农村部</w:t>
      </w:r>
    </w:p>
    <w:p>
      <w:r>
        <w:rPr>
          <w:rFonts w:hint="eastAsia"/>
          <w:b/>
          <w:bCs/>
          <w:lang w:val="en-US" w:eastAsia="zh-CN"/>
        </w:rPr>
        <w:t>提名意见：</w:t>
      </w:r>
      <w:bookmarkStart w:id="27" w:name="_GoBack"/>
      <w:bookmarkEnd w:id="27"/>
    </w:p>
    <w:p>
      <w:r>
        <w:rPr>
          <w:rFonts w:hint="eastAsia"/>
        </w:rPr>
        <w:t>农产品全产业链监测预警，对防范产业风险、增加农民收入、保障国家粮食与食物安全具有重大意义。该项目针对我国水稻等</w:t>
      </w:r>
      <w:r>
        <w:t>18</w:t>
      </w:r>
      <w:r>
        <w:rPr>
          <w:rFonts w:hint="eastAsia"/>
        </w:rPr>
        <w:t>类主要农产品全产业链中生产、流通、市场各环节信息流监测与智能预警的核心主题，紧扣</w:t>
      </w:r>
      <w:r>
        <w:rPr>
          <w:rFonts w:hint="eastAsia" w:ascii="仿宋" w:hAnsi="仿宋" w:eastAsia="仿宋"/>
          <w:lang w:eastAsia="zh-CN"/>
        </w:rPr>
        <w:t>“</w:t>
      </w:r>
      <w:r>
        <w:rPr>
          <w:rFonts w:hint="eastAsia"/>
        </w:rPr>
        <w:t>理论方法创新</w:t>
      </w:r>
      <w:r>
        <w:t>-</w:t>
      </w:r>
      <w:r>
        <w:rPr>
          <w:rFonts w:hint="eastAsia"/>
        </w:rPr>
        <w:t>技术产品突破</w:t>
      </w:r>
      <w:r>
        <w:t>-</w:t>
      </w:r>
      <w:r>
        <w:rPr>
          <w:rFonts w:hint="eastAsia"/>
        </w:rPr>
        <w:t>监测预警系统创建</w:t>
      </w:r>
      <w:r>
        <w:rPr>
          <w:rFonts w:hint="eastAsia" w:ascii="仿宋" w:hAnsi="仿宋"/>
          <w:lang w:eastAsia="zh-CN"/>
        </w:rPr>
        <w:t>”</w:t>
      </w:r>
      <w:r>
        <w:rPr>
          <w:rFonts w:hint="eastAsia"/>
        </w:rPr>
        <w:t>的研究主线，取得了一系列创新成果。成果整体达到国际先进水平，在多品种集群模型构建方法等方面居国际领先水平。</w:t>
      </w:r>
    </w:p>
    <w:p>
      <w:r>
        <w:rPr>
          <w:rFonts w:hint="eastAsia"/>
        </w:rPr>
        <w:t>该项目创新了农业信息监测预警理论方法，明晰了产业时空演变规律，研发了全产业链风险因子早期识别与预警方法；针对生产、流通、市场等环节，研制了多尺度广域实时信息精准辨识、复杂场景全息化信息获取、模块化智能预警等技术，创制了高性能、低成本系列信息采集设备；创建了多品种专业化分析预测模型群，首创了由多类模型组成、数据快速响应、模型参数自主配置的中国农产品监测预警系统（</w:t>
      </w:r>
      <w:r>
        <w:t>CAMES</w:t>
      </w:r>
      <w:r>
        <w:rPr>
          <w:rFonts w:hint="eastAsia"/>
        </w:rPr>
        <w:t>），成为全国农产品分析师开展分品种监测预警标准化计算的通用工具。</w:t>
      </w:r>
    </w:p>
    <w:p>
      <w:r>
        <w:rPr>
          <w:rFonts w:hint="eastAsia"/>
        </w:rPr>
        <w:t>该项目获国家发明专利</w:t>
      </w:r>
      <w:r>
        <w:t>13</w:t>
      </w:r>
      <w:r>
        <w:rPr>
          <w:rFonts w:hint="eastAsia"/>
        </w:rPr>
        <w:t>项、实用新型专利</w:t>
      </w:r>
      <w:r>
        <w:t>24</w:t>
      </w:r>
      <w:r>
        <w:rPr>
          <w:rFonts w:hint="eastAsia"/>
        </w:rPr>
        <w:t>项、软件著作权</w:t>
      </w:r>
      <w:r>
        <w:t>151</w:t>
      </w:r>
      <w:r>
        <w:rPr>
          <w:rFonts w:hint="eastAsia"/>
        </w:rPr>
        <w:t>项；制定国家和行业标准</w:t>
      </w:r>
      <w:r>
        <w:t>3</w:t>
      </w:r>
      <w:r>
        <w:rPr>
          <w:rFonts w:hint="eastAsia"/>
        </w:rPr>
        <w:t>个；发表论文</w:t>
      </w:r>
      <w:r>
        <w:t>156</w:t>
      </w:r>
      <w:r>
        <w:rPr>
          <w:rFonts w:hint="eastAsia"/>
        </w:rPr>
        <w:t>篇，出版著作</w:t>
      </w:r>
      <w:r>
        <w:t>15</w:t>
      </w:r>
      <w:r>
        <w:rPr>
          <w:rFonts w:hint="eastAsia"/>
        </w:rPr>
        <w:t>部；部分成果获省部级科技进步一等奖</w:t>
      </w:r>
      <w:r>
        <w:t>1</w:t>
      </w:r>
      <w:r>
        <w:rPr>
          <w:rFonts w:hint="eastAsia"/>
        </w:rPr>
        <w:t>项。</w:t>
      </w:r>
      <w:r>
        <w:t>2014</w:t>
      </w:r>
      <w:r>
        <w:rPr>
          <w:rFonts w:hint="eastAsia"/>
        </w:rPr>
        <w:t>年以来，获中央领导同志重要批示</w:t>
      </w:r>
      <w:r>
        <w:t>15</w:t>
      </w:r>
      <w:r>
        <w:rPr>
          <w:rFonts w:hint="eastAsia"/>
        </w:rPr>
        <w:t>份；近</w:t>
      </w:r>
      <w:r>
        <w:t>3</w:t>
      </w:r>
      <w:r>
        <w:rPr>
          <w:rFonts w:hint="eastAsia"/>
        </w:rPr>
        <w:t>年来，在</w:t>
      </w:r>
      <w:r>
        <w:t>29</w:t>
      </w:r>
      <w:r>
        <w:rPr>
          <w:rFonts w:hint="eastAsia"/>
        </w:rPr>
        <w:t>个省市区推广应用，节本增效</w:t>
      </w:r>
      <w:r>
        <w:t>122.41</w:t>
      </w:r>
      <w:r>
        <w:rPr>
          <w:rFonts w:hint="eastAsia"/>
        </w:rPr>
        <w:t>亿元，经济、社会、生态效益显著。</w:t>
      </w:r>
    </w:p>
    <w:p>
      <w:pPr>
        <w:rPr>
          <w:rFonts w:eastAsia="仿宋"/>
          <w:bCs/>
          <w:szCs w:val="32"/>
        </w:rPr>
      </w:pPr>
      <w:r>
        <w:rPr>
          <w:rFonts w:hint="eastAsia"/>
        </w:rPr>
        <w:t>提名该项目为国家科学技术进步奖二等奖。</w:t>
      </w:r>
    </w:p>
    <w:bookmarkEnd w:id="1"/>
    <w:p>
      <w:pPr>
        <w:pStyle w:val="3"/>
      </w:pPr>
      <w:r>
        <w:rPr>
          <w:rFonts w:hint="eastAsia"/>
        </w:rPr>
        <w:t>三、</w:t>
      </w:r>
      <w:r>
        <w:t>项目简介</w:t>
      </w:r>
    </w:p>
    <w:p>
      <w:pPr>
        <w:keepNext w:val="0"/>
        <w:keepLines w:val="0"/>
        <w:pageBreakBefore w:val="0"/>
        <w:widowControl w:val="0"/>
        <w:kinsoku/>
        <w:wordWrap/>
        <w:overflowPunct/>
        <w:topLinePunct w:val="0"/>
        <w:autoSpaceDE/>
        <w:autoSpaceDN/>
        <w:bidi w:val="0"/>
        <w:adjustRightInd/>
        <w:snapToGrid/>
        <w:textAlignment w:val="auto"/>
        <w:outlineLvl w:val="9"/>
      </w:pPr>
      <w:r>
        <w:rPr>
          <w:rFonts w:hint="eastAsia"/>
        </w:rPr>
        <w:t>农产品全产业链监测预警，是对农产品生产、流通、市场等环节进行信息流追踪和未来态势预判预警的过程，对防范产业风险、增加农民收入、保障国家粮食与食物安全具有重大意义。本项目针对我国水稻、小麦、玉米等</w:t>
      </w:r>
      <w:r>
        <w:t>18</w:t>
      </w:r>
      <w:r>
        <w:rPr>
          <w:rFonts w:hint="eastAsia"/>
        </w:rPr>
        <w:t>类主要农产品全产业链中</w:t>
      </w:r>
      <w:r>
        <w:rPr>
          <w:rFonts w:hint="eastAsia" w:ascii="仿宋" w:hAnsi="仿宋" w:eastAsia="仿宋"/>
          <w:lang w:eastAsia="zh-CN"/>
        </w:rPr>
        <w:t>“</w:t>
      </w:r>
      <w:r>
        <w:rPr>
          <w:rFonts w:hint="eastAsia"/>
        </w:rPr>
        <w:t>生产量动态监测难、产运销精准匹配管理难、农产品市场风险早期预警难</w:t>
      </w:r>
      <w:r>
        <w:rPr>
          <w:rFonts w:hint="eastAsia" w:ascii="仿宋" w:hAnsi="仿宋"/>
          <w:lang w:eastAsia="zh-CN"/>
        </w:rPr>
        <w:t>”</w:t>
      </w:r>
      <w:r>
        <w:rPr>
          <w:rFonts w:hint="eastAsia"/>
        </w:rPr>
        <w:t>等产业难题，紧扣</w:t>
      </w:r>
      <w:r>
        <w:rPr>
          <w:rFonts w:hint="eastAsia" w:ascii="仿宋" w:hAnsi="仿宋" w:eastAsia="仿宋"/>
          <w:lang w:eastAsia="zh-CN"/>
        </w:rPr>
        <w:t>“</w:t>
      </w:r>
      <w:r>
        <w:rPr>
          <w:rFonts w:hint="eastAsia"/>
        </w:rPr>
        <w:t>理论方法创新</w:t>
      </w:r>
      <w:r>
        <w:t>-</w:t>
      </w:r>
      <w:r>
        <w:rPr>
          <w:rFonts w:hint="eastAsia"/>
        </w:rPr>
        <w:t>技术产品突破</w:t>
      </w:r>
      <w:r>
        <w:t>-</w:t>
      </w:r>
      <w:r>
        <w:rPr>
          <w:rFonts w:hint="eastAsia"/>
        </w:rPr>
        <w:t>监测预警系统创建</w:t>
      </w:r>
      <w:r>
        <w:rPr>
          <w:rFonts w:hint="eastAsia" w:ascii="仿宋" w:hAnsi="仿宋"/>
          <w:lang w:eastAsia="zh-CN"/>
        </w:rPr>
        <w:t>”</w:t>
      </w:r>
      <w:r>
        <w:rPr>
          <w:rFonts w:hint="eastAsia"/>
        </w:rPr>
        <w:t>的研究主线，历时</w:t>
      </w:r>
      <w:r>
        <w:t>17</w:t>
      </w:r>
      <w:r>
        <w:rPr>
          <w:rFonts w:hint="eastAsia"/>
        </w:rPr>
        <w:t>年，经联合攻关，创新了监测预警理论方法、突破了监测预警关键技术与产品、首创了中国农产品监测预警系统</w:t>
      </w:r>
      <w:r>
        <w:t>CAMES</w:t>
      </w:r>
      <w:r>
        <w:rPr>
          <w:rFonts w:hint="eastAsia"/>
        </w:rPr>
        <w:t>，使我国农产品全产业链智能监测预警研究达到世界发达国家水平。主要创新如下。</w:t>
      </w:r>
    </w:p>
    <w:p>
      <w:pPr>
        <w:keepNext w:val="0"/>
        <w:keepLines w:val="0"/>
        <w:pageBreakBefore w:val="0"/>
        <w:widowControl w:val="0"/>
        <w:kinsoku/>
        <w:wordWrap/>
        <w:overflowPunct/>
        <w:topLinePunct w:val="0"/>
        <w:autoSpaceDE/>
        <w:autoSpaceDN/>
        <w:bidi w:val="0"/>
        <w:adjustRightInd/>
        <w:snapToGrid/>
        <w:textAlignment w:val="auto"/>
        <w:outlineLvl w:val="9"/>
      </w:pPr>
      <w:r>
        <w:t xml:space="preserve">1. </w:t>
      </w:r>
      <w:r>
        <w:rPr>
          <w:rFonts w:hint="eastAsia"/>
        </w:rPr>
        <w:t>创建了农业信息监测预警理论。首次提出了以农业信息流监测、农业全息信息获取、农业信息定量预警为主要内容的农业信息监测预警理论，开创了农业信息分析学。明晰了农产品全产业链信息流时空演变规律，成为动态监测预警的理论依据；构建了农产品全产业链数字化监测预警标准规范体系，提高了数据的完整性、准确性、可比性和一致性；提出了产业链数字化风险识别依据，成为农产品全产业链动态监测与智能预警的理论基础。</w:t>
      </w:r>
    </w:p>
    <w:p>
      <w:pPr>
        <w:keepNext w:val="0"/>
        <w:keepLines w:val="0"/>
        <w:pageBreakBefore w:val="0"/>
        <w:widowControl w:val="0"/>
        <w:kinsoku/>
        <w:wordWrap/>
        <w:overflowPunct/>
        <w:topLinePunct w:val="0"/>
        <w:autoSpaceDE/>
        <w:autoSpaceDN/>
        <w:bidi w:val="0"/>
        <w:adjustRightInd/>
        <w:snapToGrid/>
        <w:textAlignment w:val="auto"/>
        <w:outlineLvl w:val="9"/>
      </w:pPr>
      <w:r>
        <w:t xml:space="preserve">2. </w:t>
      </w:r>
      <w:r>
        <w:rPr>
          <w:rFonts w:hint="eastAsia"/>
        </w:rPr>
        <w:t>攻克了农产品全产业链监测预警关键技术。针对监测场景复杂、对象多样、参数纠缠等难题，攻克了农产品全产业链复杂场景信息精准监测技术和多尺度广域实时数据获取技术，研建了农业生产信息动态监测体系和信息流监测网，实现了田块、区域、国家多层级生产信息流实时动态监测。研制了</w:t>
      </w:r>
      <w:r>
        <w:t>18</w:t>
      </w:r>
      <w:r>
        <w:rPr>
          <w:rFonts w:hint="eastAsia"/>
        </w:rPr>
        <w:t>类主要农产品生产、消费、价格自适应模块化分析模型，创建了农产品长中短期的多维跨域归约预测算法，攻克了全产业链集群建模难题，实现了信息流时空演变高分辨解析，解决了农产品实时预测预警难题。</w:t>
      </w:r>
    </w:p>
    <w:p>
      <w:pPr>
        <w:keepNext w:val="0"/>
        <w:keepLines w:val="0"/>
        <w:pageBreakBefore w:val="0"/>
        <w:widowControl w:val="0"/>
        <w:kinsoku/>
        <w:wordWrap/>
        <w:overflowPunct/>
        <w:topLinePunct w:val="0"/>
        <w:autoSpaceDE/>
        <w:autoSpaceDN/>
        <w:bidi w:val="0"/>
        <w:adjustRightInd/>
        <w:snapToGrid/>
        <w:textAlignment w:val="auto"/>
        <w:outlineLvl w:val="9"/>
      </w:pPr>
      <w:r>
        <w:t xml:space="preserve">3. </w:t>
      </w:r>
      <w:r>
        <w:rPr>
          <w:rFonts w:hint="eastAsia"/>
        </w:rPr>
        <w:t>创制了农产品全产业链监测预警系列产品。创制了一系列高性能、低成本的农业专用传感设备，实现了农产品全产业链信息动态精准获取。创制了我国第一套便携式农产品市场全息信息采集设备及系统（农信采）。构建了全国广域多尺度农业生产动态监测预测系统，实现了全国主要农产品种植面积、产量和灾情的高效智能监测。创制了主要农产品全产业链系列化智能分析模型系统，首次实现了农产品监测预警的全要素、规模化和智能化。该模型系统支撑每年发布《中国农业展望报告》以及水稻、小麦、玉米、大豆等</w:t>
      </w:r>
      <w:r>
        <w:t>18</w:t>
      </w:r>
      <w:r>
        <w:rPr>
          <w:rFonts w:hint="eastAsia"/>
        </w:rPr>
        <w:t>类农产品的展望报告等。</w:t>
      </w:r>
    </w:p>
    <w:p>
      <w:pPr>
        <w:keepNext w:val="0"/>
        <w:keepLines w:val="0"/>
        <w:pageBreakBefore w:val="0"/>
        <w:widowControl w:val="0"/>
        <w:kinsoku/>
        <w:wordWrap/>
        <w:overflowPunct/>
        <w:topLinePunct w:val="0"/>
        <w:autoSpaceDE/>
        <w:autoSpaceDN/>
        <w:bidi w:val="0"/>
        <w:adjustRightInd/>
        <w:snapToGrid/>
        <w:textAlignment w:val="auto"/>
        <w:outlineLvl w:val="9"/>
      </w:pPr>
      <w:r>
        <w:rPr>
          <w:rFonts w:hint="eastAsia"/>
        </w:rPr>
        <w:t>项目获国家授权发明专利</w:t>
      </w:r>
      <w:r>
        <w:t>13</w:t>
      </w:r>
      <w:r>
        <w:rPr>
          <w:rFonts w:hint="eastAsia"/>
        </w:rPr>
        <w:t>项、实用新型专利</w:t>
      </w:r>
      <w:r>
        <w:t>24</w:t>
      </w:r>
      <w:r>
        <w:rPr>
          <w:rFonts w:hint="eastAsia"/>
        </w:rPr>
        <w:t>项、计算机软件著作权</w:t>
      </w:r>
      <w:r>
        <w:t>151</w:t>
      </w:r>
      <w:r>
        <w:rPr>
          <w:rFonts w:hint="eastAsia"/>
        </w:rPr>
        <w:t>项；制定国家和行业标准</w:t>
      </w:r>
      <w:r>
        <w:t>3</w:t>
      </w:r>
      <w:r>
        <w:rPr>
          <w:rFonts w:hint="eastAsia"/>
        </w:rPr>
        <w:t>个；发表论文</w:t>
      </w:r>
      <w:r>
        <w:t>156</w:t>
      </w:r>
      <w:r>
        <w:rPr>
          <w:rFonts w:hint="eastAsia"/>
        </w:rPr>
        <w:t>篇，出版著作</w:t>
      </w:r>
      <w:r>
        <w:t>15</w:t>
      </w:r>
      <w:r>
        <w:rPr>
          <w:rFonts w:hint="eastAsia"/>
        </w:rPr>
        <w:t>部；项目部分成果获省部级科技进步一等奖</w:t>
      </w:r>
      <w:r>
        <w:t>1</w:t>
      </w:r>
      <w:r>
        <w:rPr>
          <w:rFonts w:hint="eastAsia"/>
        </w:rPr>
        <w:t>项、二等奖</w:t>
      </w:r>
      <w:r>
        <w:t>2</w:t>
      </w:r>
      <w:r>
        <w:rPr>
          <w:rFonts w:hint="eastAsia"/>
        </w:rPr>
        <w:t>项。项目研究结果为国家制定农产品价格政策、完善农产品宏观调控措施提供了参考依据；近</w:t>
      </w:r>
      <w:r>
        <w:t>3</w:t>
      </w:r>
      <w:r>
        <w:rPr>
          <w:rFonts w:hint="eastAsia"/>
        </w:rPr>
        <w:t>年来，在</w:t>
      </w:r>
      <w:r>
        <w:t>29</w:t>
      </w:r>
      <w:r>
        <w:rPr>
          <w:rFonts w:hint="eastAsia"/>
        </w:rPr>
        <w:t>个省市区推广应用，经济、社会、生态效益显著。</w:t>
      </w:r>
    </w:p>
    <w:p>
      <w:pPr>
        <w:pStyle w:val="3"/>
      </w:pPr>
      <w:r>
        <w:rPr>
          <w:rFonts w:hint="eastAsia"/>
        </w:rPr>
        <w:t>四、</w:t>
      </w:r>
      <w:r>
        <w:t>客观评价</w:t>
      </w:r>
    </w:p>
    <w:p>
      <w:r>
        <w:t>1</w:t>
      </w:r>
      <w:bookmarkStart w:id="2" w:name="OLE_LINK47"/>
      <w:bookmarkStart w:id="3" w:name="OLE_LINK49"/>
      <w:bookmarkStart w:id="4" w:name="OLE_LINK48"/>
      <w:r>
        <w:t xml:space="preserve">. </w:t>
      </w:r>
      <w:bookmarkEnd w:id="2"/>
      <w:bookmarkEnd w:id="3"/>
      <w:bookmarkEnd w:id="4"/>
      <w:r>
        <w:t>2018</w:t>
      </w:r>
      <w:r>
        <w:rPr>
          <w:rFonts w:hint="eastAsia"/>
        </w:rPr>
        <w:t>年</w:t>
      </w:r>
      <w:r>
        <w:t>12</w:t>
      </w:r>
      <w:r>
        <w:rPr>
          <w:rFonts w:hint="eastAsia"/>
        </w:rPr>
        <w:t>月，科技部认定的第三方评价机构中国农学会组织的专家组对该成果进行了评价。专家组一致认为该成果</w:t>
      </w:r>
      <w:r>
        <w:rPr>
          <w:rFonts w:hint="eastAsia" w:ascii="仿宋" w:hAnsi="仿宋" w:eastAsia="仿宋"/>
          <w:lang w:eastAsia="zh-CN"/>
        </w:rPr>
        <w:t>“</w:t>
      </w:r>
      <w:r>
        <w:rPr>
          <w:rFonts w:hint="eastAsia"/>
        </w:rPr>
        <w:t>创建了农业信息监测预警理论方法，攻克了多源数据资源获取与融合、动态监测预警等关键技术，研制的中国农产品监测预警模型系统</w:t>
      </w:r>
      <w:r>
        <w:t>CAMES</w:t>
      </w:r>
      <w:r>
        <w:rPr>
          <w:rFonts w:hint="eastAsia"/>
        </w:rPr>
        <w:t>成为全国农产品分析师开展分品种监测预警标准化计算的主要工具。成果整体达到国际先进水平，在多品种集群模型构建方法等方面居国际领先水平</w:t>
      </w:r>
      <w:r>
        <w:rPr>
          <w:rFonts w:hint="eastAsia" w:ascii="仿宋" w:hAnsi="仿宋"/>
          <w:lang w:eastAsia="zh-CN"/>
        </w:rPr>
        <w:t>”</w:t>
      </w:r>
      <w:r>
        <w:rPr>
          <w:rFonts w:hint="eastAsia"/>
        </w:rPr>
        <w:t>。</w:t>
      </w:r>
    </w:p>
    <w:p>
      <w:pPr>
        <w:rPr>
          <w:rFonts w:hint="eastAsia" w:eastAsia="仿宋"/>
          <w:lang w:eastAsia="zh-CN"/>
        </w:rPr>
      </w:pPr>
      <w:r>
        <w:t>2.  2018</w:t>
      </w:r>
      <w:r>
        <w:rPr>
          <w:rFonts w:hint="eastAsia"/>
        </w:rPr>
        <w:t>年</w:t>
      </w:r>
      <w:r>
        <w:t>12</w:t>
      </w:r>
      <w:r>
        <w:rPr>
          <w:rFonts w:hint="eastAsia"/>
        </w:rPr>
        <w:t>月，对项目进行了科技查新。查新结论表明：</w:t>
      </w:r>
      <w:r>
        <w:rPr>
          <w:rFonts w:hint="eastAsia" w:ascii="仿宋" w:hAnsi="仿宋" w:eastAsia="仿宋"/>
          <w:lang w:eastAsia="zh-CN"/>
        </w:rPr>
        <w:t>“</w:t>
      </w:r>
      <w:r>
        <w:rPr>
          <w:rFonts w:hint="eastAsia"/>
        </w:rPr>
        <w:t>该项目创建了集数据监测、模型分析和智能预警模块为一体的中国农产品智能监测预警模型系统、研发了农产品全产业链多尺度广域实时数据动态获取关键技术、创建了农产品产量的跨域归约算法、建立了多尺度时域分析算法、农产品市场全息信息快速精准采集技术的农产品全产业链复杂场景信息精准监测关键技术等，以上研究内容除该项目单位有相关报道外，未见与该项目研究内容相同的他人报道。</w:t>
      </w:r>
      <w:r>
        <w:rPr>
          <w:rFonts w:hint="eastAsia" w:ascii="仿宋" w:hAnsi="仿宋"/>
          <w:lang w:eastAsia="zh-CN"/>
        </w:rPr>
        <w:t>”</w:t>
      </w:r>
    </w:p>
    <w:p>
      <w:r>
        <w:t xml:space="preserve">3. </w:t>
      </w:r>
      <w:r>
        <w:rPr>
          <w:rFonts w:hint="eastAsia" w:ascii="仿宋" w:hAnsi="仿宋" w:eastAsia="仿宋"/>
          <w:lang w:eastAsia="zh-CN"/>
        </w:rPr>
        <w:t>“</w:t>
      </w:r>
      <w:r>
        <w:rPr>
          <w:rFonts w:hint="eastAsia"/>
        </w:rPr>
        <w:t>农产品市场信息采集关键技术及设备研发</w:t>
      </w:r>
      <w:r>
        <w:rPr>
          <w:rFonts w:hint="eastAsia" w:ascii="仿宋" w:hAnsi="仿宋"/>
          <w:lang w:eastAsia="zh-CN"/>
        </w:rPr>
        <w:t>”</w:t>
      </w:r>
      <w:r>
        <w:rPr>
          <w:rFonts w:hint="eastAsia"/>
        </w:rPr>
        <w:t>成果</w:t>
      </w:r>
      <w:r>
        <w:t>2015</w:t>
      </w:r>
      <w:r>
        <w:rPr>
          <w:rFonts w:hint="eastAsia"/>
        </w:rPr>
        <w:t>年获农业部中华农业科技一等奖；</w:t>
      </w:r>
      <w:r>
        <w:rPr>
          <w:rFonts w:hint="eastAsia" w:ascii="仿宋" w:hAnsi="仿宋" w:eastAsia="仿宋"/>
          <w:lang w:eastAsia="zh-CN"/>
        </w:rPr>
        <w:t>“</w:t>
      </w:r>
      <w:r>
        <w:rPr>
          <w:rFonts w:hint="eastAsia"/>
        </w:rPr>
        <w:t>农业经济空间信息服务关键技术与应用平台（中国农业经济电子地图）</w:t>
      </w:r>
      <w:r>
        <w:rPr>
          <w:rFonts w:hint="eastAsia" w:ascii="仿宋" w:hAnsi="仿宋"/>
          <w:lang w:eastAsia="zh-CN"/>
        </w:rPr>
        <w:t>”</w:t>
      </w:r>
      <w:r>
        <w:rPr>
          <w:rFonts w:hint="eastAsia"/>
        </w:rPr>
        <w:t>成果</w:t>
      </w:r>
      <w:r>
        <w:t>2013</w:t>
      </w:r>
      <w:r>
        <w:rPr>
          <w:rFonts w:hint="eastAsia"/>
        </w:rPr>
        <w:t>年获北京市科学技术进步二等奖；</w:t>
      </w:r>
      <w:r>
        <w:rPr>
          <w:rFonts w:hint="eastAsia" w:ascii="仿宋" w:hAnsi="仿宋" w:eastAsia="仿宋"/>
          <w:lang w:eastAsia="zh-CN"/>
        </w:rPr>
        <w:t>“</w:t>
      </w:r>
      <w:r>
        <w:rPr>
          <w:rFonts w:hint="eastAsia"/>
        </w:rPr>
        <w:t>基于模拟模型的玉米优质高效栽培管理信息系统</w:t>
      </w:r>
      <w:r>
        <w:rPr>
          <w:rFonts w:hint="eastAsia" w:ascii="仿宋" w:hAnsi="仿宋"/>
          <w:lang w:eastAsia="zh-CN"/>
        </w:rPr>
        <w:t>”</w:t>
      </w:r>
      <w:r>
        <w:rPr>
          <w:rFonts w:hint="eastAsia"/>
        </w:rPr>
        <w:t>成果</w:t>
      </w:r>
      <w:r>
        <w:t>2007</w:t>
      </w:r>
      <w:r>
        <w:rPr>
          <w:rFonts w:hint="eastAsia"/>
        </w:rPr>
        <w:t>年获河南省科技进步二等奖。</w:t>
      </w:r>
    </w:p>
    <w:p>
      <w:pPr>
        <w:rPr>
          <w:rFonts w:eastAsia="仿宋"/>
          <w:bCs/>
          <w:szCs w:val="32"/>
        </w:rPr>
      </w:pPr>
      <w:r>
        <w:t>4. WTO</w:t>
      </w:r>
      <w:r>
        <w:rPr>
          <w:rFonts w:hint="eastAsia"/>
        </w:rPr>
        <w:t>等国际机构和国外专家对该项目核心技术给予了高度评价：（</w:t>
      </w:r>
      <w:r>
        <w:t>1</w:t>
      </w:r>
      <w:r>
        <w:rPr>
          <w:rFonts w:hint="eastAsia"/>
        </w:rPr>
        <w:t>）2018年4月2</w:t>
      </w:r>
      <w:r>
        <w:t>0</w:t>
      </w:r>
      <w:r>
        <w:rPr>
          <w:rFonts w:hint="eastAsia"/>
        </w:rPr>
        <w:t>日，</w:t>
      </w:r>
      <w:r>
        <w:t>WTO</w:t>
      </w:r>
      <w:r>
        <w:rPr>
          <w:rFonts w:hint="eastAsia"/>
        </w:rPr>
        <w:t>副总干事</w:t>
      </w:r>
      <w:r>
        <w:t>Alan William Wolff</w:t>
      </w:r>
      <w:r>
        <w:rPr>
          <w:rFonts w:hint="eastAsia"/>
        </w:rPr>
        <w:t>在</w:t>
      </w:r>
      <w:r>
        <w:t xml:space="preserve"> AOC</w:t>
      </w:r>
      <w:r>
        <w:rPr>
          <w:rFonts w:hint="eastAsia"/>
        </w:rPr>
        <w:t>大会公开评述：</w:t>
      </w:r>
      <w:r>
        <w:rPr>
          <w:rFonts w:hint="eastAsia" w:ascii="仿宋" w:hAnsi="仿宋" w:eastAsia="仿宋"/>
          <w:lang w:eastAsia="zh-CN"/>
        </w:rPr>
        <w:t>“</w:t>
      </w:r>
      <w:r>
        <w:rPr>
          <w:rFonts w:hint="eastAsia"/>
        </w:rPr>
        <w:t>进行中国农业未来十年的展望，效果是广为认可的，不仅对于农民、消费者、食品生产者、经销商、投资商和服务商非常重要，对于中国以及全世界的私营部门利益相关方也至关重要；在农业信息系统做出的重大贡献，成为了重要的全球公共产品。</w:t>
      </w:r>
      <w:r>
        <w:rPr>
          <w:rFonts w:hint="eastAsia" w:ascii="仿宋" w:hAnsi="仿宋"/>
          <w:lang w:eastAsia="zh-CN"/>
        </w:rPr>
        <w:t>”</w:t>
      </w:r>
      <w:r>
        <w:rPr>
          <w:rFonts w:hint="eastAsia"/>
        </w:rPr>
        <w:t>（</w:t>
      </w:r>
      <w:r>
        <w:t>2</w:t>
      </w:r>
      <w:r>
        <w:rPr>
          <w:rFonts w:hint="eastAsia"/>
        </w:rPr>
        <w:t>）</w:t>
      </w:r>
      <w:r>
        <w:t>2018</w:t>
      </w:r>
      <w:r>
        <w:rPr>
          <w:rFonts w:hint="eastAsia"/>
        </w:rPr>
        <w:t>年</w:t>
      </w:r>
      <w:r>
        <w:t>4</w:t>
      </w:r>
      <w:r>
        <w:rPr>
          <w:rFonts w:hint="eastAsia"/>
        </w:rPr>
        <w:t>月</w:t>
      </w:r>
      <w:r>
        <w:t>26</w:t>
      </w:r>
      <w:r>
        <w:rPr>
          <w:rFonts w:hint="eastAsia"/>
        </w:rPr>
        <w:t>日，</w:t>
      </w:r>
      <w:r>
        <w:t>USDA</w:t>
      </w:r>
      <w:r>
        <w:rPr>
          <w:rFonts w:hint="eastAsia"/>
        </w:rPr>
        <w:t>首席经济学家</w:t>
      </w:r>
      <w:r>
        <w:t>Robert Jonhannson</w:t>
      </w:r>
      <w:r>
        <w:rPr>
          <w:rFonts w:hint="eastAsia"/>
        </w:rPr>
        <w:t>在《中国科学报》上对本成果的应用给予评价：</w:t>
      </w:r>
      <w:r>
        <w:rPr>
          <w:rFonts w:hint="eastAsia" w:ascii="仿宋" w:hAnsi="仿宋" w:eastAsia="仿宋"/>
          <w:lang w:eastAsia="zh-CN"/>
        </w:rPr>
        <w:t>“</w:t>
      </w:r>
      <w:r>
        <w:rPr>
          <w:rFonts w:hint="eastAsia"/>
        </w:rPr>
        <w:t>中国农业展望报告的发布，提供了重要的市场信息，为中国及全球市场的有效运行提供了支撑</w:t>
      </w:r>
      <w:r>
        <w:rPr>
          <w:rFonts w:hint="eastAsia" w:ascii="仿宋" w:hAnsi="仿宋"/>
          <w:lang w:eastAsia="zh-CN"/>
        </w:rPr>
        <w:t>”</w:t>
      </w:r>
      <w:r>
        <w:rPr>
          <w:rFonts w:hint="eastAsia"/>
        </w:rPr>
        <w:t>。</w:t>
      </w:r>
    </w:p>
    <w:p>
      <w:pPr>
        <w:pStyle w:val="3"/>
      </w:pPr>
      <w:r>
        <w:rPr>
          <w:rFonts w:hint="eastAsia"/>
        </w:rPr>
        <w:t>五、</w:t>
      </w:r>
      <w:r>
        <w:t>应用情况</w:t>
      </w:r>
    </w:p>
    <w:p>
      <w:r>
        <w:rPr>
          <w:rFonts w:hint="eastAsia"/>
        </w:rPr>
        <w:t>针对农产品全产业链风险防范信息支撑缺乏、农业转型升级高质量发展中农产品供需对接不协调的重大需求，本项目成果先后在29个省（市、区）推广，在政府部门、有关企业、批发市场、农业生产经营主体等应用，为国家和地方决策咨询参考、重大战略目标信息引导与服务、专业队伍监测预警分析、基层农业生产经营用户提供了数据、产品、技术工具。</w:t>
      </w:r>
    </w:p>
    <w:p>
      <w:r>
        <w:rPr>
          <w:rFonts w:hint="eastAsia"/>
        </w:rPr>
        <w:t>在全国农产品分析师中作为通用工具应用。创新的农产品产量、消费量、平衡表、价格等分析理论方法及技术系统，作为农业农村部农业全产业链监测分析体系的通用方法和工具，为全国分析师队伍提供支持和服务。在国家及省级全产业链日常监测分析预警工作中全范围覆盖应用，品种覆盖水稻、小麦、玉米、大豆、蔬菜、水果、猪肉、牛羊肉等</w:t>
      </w:r>
      <w:r>
        <w:t>18</w:t>
      </w:r>
      <w:r>
        <w:rPr>
          <w:rFonts w:hint="eastAsia"/>
        </w:rPr>
        <w:t>类主要农产品。</w:t>
      </w:r>
    </w:p>
    <w:p>
      <w:r>
        <w:rPr>
          <w:rFonts w:hint="eastAsia"/>
        </w:rPr>
        <w:t>作为重要信息资源应用于国家信息进村入户工程，服务于农业生产经营主战场。项目形成的信息产品，作为国家信息进村入户工程的重要信息资源，在河南、江西等省大范围推广应用，在</w:t>
      </w:r>
      <w:r>
        <w:t>13197</w:t>
      </w:r>
      <w:r>
        <w:rPr>
          <w:rFonts w:hint="eastAsia"/>
        </w:rPr>
        <w:t>个信息服务点部署应用成套产品，发布精准化农产品生产和市场服务信息</w:t>
      </w:r>
      <w:r>
        <w:t>23</w:t>
      </w:r>
      <w:r>
        <w:rPr>
          <w:rFonts w:hint="eastAsia"/>
        </w:rPr>
        <w:t>万条，为</w:t>
      </w:r>
      <w:r>
        <w:t>9860</w:t>
      </w:r>
      <w:r>
        <w:rPr>
          <w:rFonts w:hint="eastAsia"/>
        </w:rPr>
        <w:t>万人农民和新型经营主体提供生产、经营信息服务产品。</w:t>
      </w:r>
    </w:p>
    <w:p>
      <w:pPr>
        <w:rPr>
          <w:rFonts w:eastAsia="仿宋"/>
          <w:bCs/>
          <w:szCs w:val="32"/>
        </w:rPr>
      </w:pPr>
      <w:r>
        <w:rPr>
          <w:rFonts w:hint="eastAsia"/>
        </w:rPr>
        <w:t>研究报告在国内外农产品市场信息交流与发布中采用。基于</w:t>
      </w:r>
      <w:r>
        <w:t>CAMES</w:t>
      </w:r>
      <w:r>
        <w:rPr>
          <w:rFonts w:hint="eastAsia"/>
        </w:rPr>
        <w:t>模型系统形成《中国农业展望报告》（中英文版）等报告，面向全球发布，为农业结构优化和农产品产销稳定起到了重要的信息导向作用。成果产生的月度数据直接汇聚到</w:t>
      </w:r>
      <w:r>
        <w:t>G20-AMIS</w:t>
      </w:r>
      <w:r>
        <w:rPr>
          <w:rFonts w:hint="eastAsia"/>
        </w:rPr>
        <w:t>系统中应用，改变了国际权威数据库长期由外方估算的做法。</w:t>
      </w:r>
    </w:p>
    <w:p>
      <w:pPr>
        <w:rPr>
          <w:rFonts w:hint="eastAsia"/>
        </w:rPr>
      </w:pPr>
    </w:p>
    <w:p>
      <w:pPr>
        <w:rPr>
          <w:rFonts w:hint="eastAsia"/>
        </w:rPr>
      </w:pPr>
    </w:p>
    <w:p>
      <w:pPr>
        <w:rPr>
          <w:rFonts w:hint="eastAsia"/>
        </w:rPr>
      </w:pPr>
    </w:p>
    <w:p>
      <w:pPr>
        <w:pStyle w:val="3"/>
      </w:pPr>
      <w:r>
        <w:rPr>
          <w:rFonts w:hint="eastAsia"/>
        </w:rPr>
        <w:t>六、</w:t>
      </w:r>
      <w:r>
        <w:t>主要知识产权</w:t>
      </w:r>
      <w:r>
        <w:rPr>
          <w:rFonts w:hint="eastAsia"/>
        </w:rPr>
        <w:t>和标准规范等</w:t>
      </w:r>
      <w:r>
        <w:t>目录</w:t>
      </w:r>
    </w:p>
    <w:tbl>
      <w:tblPr>
        <w:tblStyle w:val="32"/>
        <w:tblW w:w="952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304"/>
        <w:gridCol w:w="680"/>
        <w:gridCol w:w="1134"/>
        <w:gridCol w:w="1020"/>
        <w:gridCol w:w="1134"/>
        <w:gridCol w:w="1134"/>
        <w:gridCol w:w="1134"/>
        <w:gridCol w:w="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知识产权（标准）类别</w:t>
            </w:r>
          </w:p>
        </w:tc>
        <w:tc>
          <w:tcPr>
            <w:tcW w:w="130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知识产权（标准）具体名称</w:t>
            </w:r>
          </w:p>
        </w:tc>
        <w:tc>
          <w:tcPr>
            <w:tcW w:w="68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国家</w:t>
            </w:r>
          </w:p>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（地区）</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授权号（标准编号）</w:t>
            </w:r>
          </w:p>
        </w:tc>
        <w:tc>
          <w:tcPr>
            <w:tcW w:w="102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授权（标准发布）日期</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证书编号</w:t>
            </w:r>
            <w:r>
              <w:rPr>
                <w:rFonts w:hint="default" w:ascii="Times New Roman" w:hAnsi="Times New Roman" w:eastAsia="仿宋" w:cs="Times New Roman"/>
                <w:b/>
                <w:bCs/>
                <w:sz w:val="21"/>
                <w:szCs w:val="21"/>
              </w:rPr>
              <w:br w:type="textWrapping"/>
            </w:r>
            <w:r>
              <w:rPr>
                <w:rFonts w:hint="default" w:ascii="Times New Roman" w:hAnsi="Times New Roman" w:eastAsia="仿宋" w:cs="Times New Roman"/>
                <w:b/>
                <w:bCs/>
                <w:sz w:val="21"/>
                <w:szCs w:val="21"/>
              </w:rPr>
              <w:t>（标准批准发布部门）</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权利人（标准起草单位）</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发明人（标准起草人）</w:t>
            </w:r>
          </w:p>
        </w:tc>
        <w:tc>
          <w:tcPr>
            <w:tcW w:w="85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30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bookmarkStart w:id="5" w:name="_Hlk533233441"/>
            <w:r>
              <w:rPr>
                <w:rFonts w:hint="default" w:ascii="Times New Roman" w:hAnsi="Times New Roman" w:eastAsia="仿宋" w:cs="Times New Roman"/>
                <w:sz w:val="21"/>
                <w:szCs w:val="21"/>
              </w:rPr>
              <w:t>一种智能农业监控预警系统及方法</w:t>
            </w:r>
            <w:bookmarkEnd w:id="5"/>
          </w:p>
        </w:tc>
        <w:tc>
          <w:tcPr>
            <w:tcW w:w="68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ZL201410468347.9</w:t>
            </w:r>
          </w:p>
        </w:tc>
        <w:tc>
          <w:tcPr>
            <w:tcW w:w="102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2017-10-24</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2665400</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许世卫;李哲敏;李干琼;庄家煜;董晓霞;张玉梅;于海鹏;王东杰;张超</w:t>
            </w:r>
          </w:p>
        </w:tc>
        <w:tc>
          <w:tcPr>
            <w:tcW w:w="85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30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bookmarkStart w:id="6" w:name="_Hlk533233453"/>
            <w:r>
              <w:rPr>
                <w:rFonts w:hint="default" w:ascii="Times New Roman" w:hAnsi="Times New Roman" w:eastAsia="仿宋" w:cs="Times New Roman"/>
                <w:sz w:val="21"/>
                <w:szCs w:val="21"/>
              </w:rPr>
              <w:t>多参数离子传感器及其制备方法、多参数离子传感器芯片和监测系统</w:t>
            </w:r>
            <w:bookmarkEnd w:id="6"/>
          </w:p>
        </w:tc>
        <w:tc>
          <w:tcPr>
            <w:tcW w:w="68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ZL201410186870.2</w:t>
            </w:r>
          </w:p>
        </w:tc>
        <w:tc>
          <w:tcPr>
            <w:tcW w:w="102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2017-02-15</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2379684</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许世卫;李哲敏;李灯华</w:t>
            </w:r>
          </w:p>
        </w:tc>
        <w:tc>
          <w:tcPr>
            <w:tcW w:w="85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30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一种基于BP神经网络的农产品消费引导方法</w:t>
            </w:r>
          </w:p>
        </w:tc>
        <w:tc>
          <w:tcPr>
            <w:tcW w:w="68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ZL201510142355.9</w:t>
            </w:r>
          </w:p>
        </w:tc>
        <w:tc>
          <w:tcPr>
            <w:tcW w:w="102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2018-01-26</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2794772</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许世卫;李哲敏;李干琼;陈威;董晓霞</w:t>
            </w:r>
          </w:p>
        </w:tc>
        <w:tc>
          <w:tcPr>
            <w:tcW w:w="85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30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农业现场数据采集的移动设备语音识别的鲁棒性方法</w:t>
            </w:r>
          </w:p>
        </w:tc>
        <w:tc>
          <w:tcPr>
            <w:tcW w:w="68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ZL201110453994.9</w:t>
            </w:r>
          </w:p>
        </w:tc>
        <w:tc>
          <w:tcPr>
            <w:tcW w:w="102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2013-10-16</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1285583</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诸叶平;赵俊峰</w:t>
            </w:r>
          </w:p>
        </w:tc>
        <w:tc>
          <w:tcPr>
            <w:tcW w:w="85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bookmarkStart w:id="7" w:name="OLE_LINK19"/>
            <w:bookmarkStart w:id="8" w:name="OLE_LINK21"/>
            <w:bookmarkStart w:id="9" w:name="OLE_LINK20"/>
            <w:bookmarkStart w:id="10" w:name="OLE_LINK22"/>
            <w:r>
              <w:rPr>
                <w:rFonts w:hint="default" w:ascii="Times New Roman" w:hAnsi="Times New Roman" w:eastAsia="仿宋" w:cs="Times New Roman"/>
                <w:sz w:val="21"/>
                <w:szCs w:val="21"/>
              </w:rPr>
              <w:t>发明专利</w:t>
            </w:r>
            <w:bookmarkEnd w:id="7"/>
            <w:bookmarkEnd w:id="8"/>
            <w:bookmarkEnd w:id="9"/>
            <w:bookmarkEnd w:id="10"/>
          </w:p>
        </w:tc>
        <w:tc>
          <w:tcPr>
            <w:tcW w:w="130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一种玉米叶面积无损动态监测装置与方法</w:t>
            </w:r>
          </w:p>
        </w:tc>
        <w:tc>
          <w:tcPr>
            <w:tcW w:w="68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ZL201510157959.0</w:t>
            </w:r>
          </w:p>
        </w:tc>
        <w:tc>
          <w:tcPr>
            <w:tcW w:w="102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2018-06-19</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2964152</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bookmarkStart w:id="11" w:name="OLE_LINK25"/>
            <w:r>
              <w:rPr>
                <w:rFonts w:hint="default" w:ascii="Times New Roman" w:hAnsi="Times New Roman" w:eastAsia="仿宋" w:cs="Times New Roman"/>
                <w:sz w:val="21"/>
                <w:szCs w:val="21"/>
              </w:rPr>
              <w:t>中国农业科学院农业信息研究所</w:t>
            </w:r>
            <w:bookmarkEnd w:id="11"/>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张永恩;庄家煜;高利伟;王盛威;许世卫;李干琼;王东杰;陈威;李灯华</w:t>
            </w:r>
          </w:p>
        </w:tc>
        <w:tc>
          <w:tcPr>
            <w:tcW w:w="85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bookmarkStart w:id="12" w:name="OLE_LINK26"/>
            <w:bookmarkStart w:id="13" w:name="OLE_LINK27"/>
            <w:r>
              <w:rPr>
                <w:rFonts w:hint="default" w:ascii="Times New Roman" w:hAnsi="Times New Roman" w:eastAsia="仿宋" w:cs="Times New Roman"/>
                <w:sz w:val="21"/>
                <w:szCs w:val="21"/>
              </w:rPr>
              <w:t>有效</w:t>
            </w:r>
            <w:bookmarkEnd w:id="12"/>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highlight w:val="yellow"/>
              </w:rPr>
            </w:pPr>
            <w:bookmarkStart w:id="14" w:name="OLE_LINK37"/>
            <w:bookmarkStart w:id="15" w:name="OLE_LINK36"/>
            <w:r>
              <w:rPr>
                <w:rFonts w:hint="default" w:ascii="Times New Roman" w:hAnsi="Times New Roman" w:eastAsia="仿宋" w:cs="Times New Roman"/>
                <w:sz w:val="21"/>
                <w:szCs w:val="21"/>
              </w:rPr>
              <w:t>发明专利</w:t>
            </w:r>
            <w:bookmarkEnd w:id="14"/>
            <w:bookmarkEnd w:id="15"/>
          </w:p>
        </w:tc>
        <w:tc>
          <w:tcPr>
            <w:tcW w:w="130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highlight w:val="yellow"/>
              </w:rPr>
            </w:pPr>
            <w:r>
              <w:rPr>
                <w:rFonts w:hint="default" w:ascii="Times New Roman" w:hAnsi="Times New Roman" w:eastAsia="仿宋" w:cs="Times New Roman"/>
                <w:sz w:val="21"/>
                <w:szCs w:val="21"/>
              </w:rPr>
              <w:t>移动设备农产品数据采集系统及其语音识别系统、方法</w:t>
            </w:r>
          </w:p>
        </w:tc>
        <w:tc>
          <w:tcPr>
            <w:tcW w:w="68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highlight w:val="yellow"/>
              </w:rPr>
            </w:pP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highlight w:val="yellow"/>
              </w:rPr>
            </w:pPr>
            <w:r>
              <w:rPr>
                <w:rFonts w:hint="default" w:ascii="Times New Roman" w:hAnsi="Times New Roman" w:eastAsia="仿宋" w:cs="Times New Roman"/>
                <w:sz w:val="21"/>
                <w:szCs w:val="21"/>
              </w:rPr>
              <w:t>ZL201110456874.4</w:t>
            </w:r>
          </w:p>
        </w:tc>
        <w:tc>
          <w:tcPr>
            <w:tcW w:w="1020" w:type="dxa"/>
            <w:vAlign w:val="center"/>
          </w:tcPr>
          <w:p>
            <w:pPr>
              <w:keepNext/>
              <w:keepLines/>
              <w:pageBreakBefore w:val="0"/>
              <w:widowControl/>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b/>
                <w:bCs/>
                <w:color w:val="FF0000"/>
                <w:kern w:val="0"/>
                <w:sz w:val="21"/>
                <w:szCs w:val="21"/>
                <w:highlight w:val="yellow"/>
                <w:lang w:val="zh-CN"/>
              </w:rPr>
            </w:pP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highlight w:val="yellow"/>
              </w:rPr>
            </w:pP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highlight w:val="yellow"/>
              </w:rPr>
            </w:pPr>
            <w:bookmarkStart w:id="16" w:name="OLE_LINK33"/>
            <w:bookmarkStart w:id="17" w:name="OLE_LINK35"/>
            <w:bookmarkStart w:id="18" w:name="OLE_LINK34"/>
            <w:r>
              <w:rPr>
                <w:rFonts w:hint="default" w:ascii="Times New Roman" w:hAnsi="Times New Roman" w:eastAsia="仿宋" w:cs="Times New Roman"/>
                <w:sz w:val="21"/>
                <w:szCs w:val="21"/>
              </w:rPr>
              <w:t>中国农业科学院农业信息研究所</w:t>
            </w:r>
            <w:bookmarkEnd w:id="16"/>
            <w:bookmarkEnd w:id="17"/>
            <w:bookmarkEnd w:id="18"/>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highlight w:val="yellow"/>
              </w:rPr>
            </w:pPr>
            <w:r>
              <w:rPr>
                <w:rFonts w:hint="default" w:ascii="Times New Roman" w:hAnsi="Times New Roman" w:eastAsia="仿宋" w:cs="Times New Roman"/>
                <w:sz w:val="21"/>
                <w:szCs w:val="21"/>
              </w:rPr>
              <w:t>诸叶平；赵俊峰；海占广；刘升平</w:t>
            </w:r>
          </w:p>
        </w:tc>
        <w:tc>
          <w:tcPr>
            <w:tcW w:w="85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highlight w:val="yellow"/>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计算机软件著作权</w:t>
            </w:r>
          </w:p>
        </w:tc>
        <w:tc>
          <w:tcPr>
            <w:tcW w:w="130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作物长势遥感监测信息服务平台V2.0.0</w:t>
            </w:r>
          </w:p>
        </w:tc>
        <w:tc>
          <w:tcPr>
            <w:tcW w:w="68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2017SR429520</w:t>
            </w:r>
          </w:p>
        </w:tc>
        <w:tc>
          <w:tcPr>
            <w:tcW w:w="1020" w:type="dxa"/>
            <w:vAlign w:val="center"/>
          </w:tcPr>
          <w:p>
            <w:pPr>
              <w:keepNext/>
              <w:keepLines/>
              <w:pageBreakBefore w:val="0"/>
              <w:widowControl/>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2017-08-07</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河南省农业科学院农业经济与信息研究所</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p>
        </w:tc>
        <w:tc>
          <w:tcPr>
            <w:tcW w:w="85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计算机软件著作权</w:t>
            </w:r>
          </w:p>
        </w:tc>
        <w:tc>
          <w:tcPr>
            <w:tcW w:w="130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农产品市场信息监测预警系统V1.0</w:t>
            </w:r>
          </w:p>
        </w:tc>
        <w:tc>
          <w:tcPr>
            <w:tcW w:w="68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2012SR003751</w:t>
            </w:r>
          </w:p>
        </w:tc>
        <w:tc>
          <w:tcPr>
            <w:tcW w:w="1020"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2011-11-11</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0371787</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北京农信通科技有限责任公司</w:t>
            </w:r>
          </w:p>
        </w:tc>
        <w:tc>
          <w:tcPr>
            <w:tcW w:w="1134" w:type="dxa"/>
            <w:vAlign w:val="center"/>
          </w:tcPr>
          <w:p>
            <w:pPr>
              <w:pageBreakBefore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strike/>
                <w:sz w:val="21"/>
                <w:szCs w:val="21"/>
              </w:rPr>
            </w:pPr>
          </w:p>
        </w:tc>
        <w:tc>
          <w:tcPr>
            <w:tcW w:w="850" w:type="dxa"/>
            <w:vAlign w:val="center"/>
          </w:tcPr>
          <w:p>
            <w:pPr>
              <w:pageBreakBefore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w:t>
            </w:r>
          </w:p>
        </w:tc>
        <w:tc>
          <w:tcPr>
            <w:tcW w:w="1304" w:type="dxa"/>
            <w:vAlign w:val="center"/>
          </w:tcPr>
          <w:p>
            <w:pPr>
              <w:keepNext w:val="0"/>
              <w:keepLines w:val="0"/>
              <w:pageBreakBefore w:val="0"/>
              <w:widowControl w:val="0"/>
              <w:kinsoku/>
              <w:wordWrap/>
              <w:overflowPunct/>
              <w:topLinePunct w:val="0"/>
              <w:autoSpaceDE/>
              <w:autoSpaceDN/>
              <w:bidi w:val="0"/>
              <w:adjustRightInd/>
              <w:snapToGrid w:val="0"/>
              <w:spacing w:line="26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China agricultural outlook for 2015-2024</w:t>
            </w:r>
            <w:r>
              <w:rPr>
                <w:rFonts w:hint="eastAsia" w:cs="Times New Roman"/>
                <w:sz w:val="21"/>
                <w:szCs w:val="21"/>
                <w:lang w:val="en-US" w:eastAsia="zh-CN"/>
              </w:rPr>
              <w:t xml:space="preserve"> </w:t>
            </w:r>
            <w:r>
              <w:rPr>
                <w:rFonts w:hint="default" w:ascii="Times New Roman" w:hAnsi="Times New Roman" w:eastAsia="仿宋" w:cs="Times New Roman"/>
                <w:sz w:val="21"/>
                <w:szCs w:val="21"/>
              </w:rPr>
              <w:t>based</w:t>
            </w:r>
            <w:r>
              <w:rPr>
                <w:rFonts w:hint="eastAsia" w:cs="Times New Roman"/>
                <w:sz w:val="21"/>
                <w:szCs w:val="21"/>
                <w:lang w:val="en-US" w:eastAsia="zh-CN"/>
              </w:rPr>
              <w:t xml:space="preserve"> </w:t>
            </w:r>
            <w:r>
              <w:rPr>
                <w:rFonts w:hint="default" w:ascii="Times New Roman" w:hAnsi="Times New Roman" w:eastAsia="仿宋" w:cs="Times New Roman"/>
                <w:sz w:val="21"/>
                <w:szCs w:val="21"/>
              </w:rPr>
              <w:t>on Chi</w:t>
            </w:r>
            <w:r>
              <w:rPr>
                <w:rFonts w:hint="eastAsia" w:cs="Times New Roman"/>
                <w:sz w:val="21"/>
                <w:szCs w:val="21"/>
                <w:lang w:val="en-US" w:eastAsia="zh-CN"/>
              </w:rPr>
              <w:t>n</w:t>
            </w:r>
            <w:r>
              <w:rPr>
                <w:rFonts w:hint="default" w:ascii="Times New Roman" w:hAnsi="Times New Roman" w:eastAsia="仿宋" w:cs="Times New Roman"/>
                <w:sz w:val="21"/>
                <w:szCs w:val="21"/>
              </w:rPr>
              <w:t>a Agricultural Monitoring and Early-warning System (CAMES)</w:t>
            </w:r>
          </w:p>
        </w:tc>
        <w:tc>
          <w:tcPr>
            <w:tcW w:w="680" w:type="dxa"/>
            <w:vAlign w:val="center"/>
          </w:tcPr>
          <w:p>
            <w:pPr>
              <w:keepNext w:val="0"/>
              <w:keepLines w:val="0"/>
              <w:pageBreakBefore w:val="0"/>
              <w:widowControl w:val="0"/>
              <w:kinsoku/>
              <w:wordWrap/>
              <w:overflowPunct/>
              <w:topLinePunct w:val="0"/>
              <w:autoSpaceDE/>
              <w:autoSpaceDN/>
              <w:bidi w:val="0"/>
              <w:adjustRightInd/>
              <w:snapToGrid w:val="0"/>
              <w:spacing w:line="26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60" w:lineRule="exact"/>
              <w:ind w:firstLine="0" w:firstLineChars="0"/>
              <w:textAlignment w:val="auto"/>
              <w:outlineLvl w:val="9"/>
              <w:rPr>
                <w:rFonts w:hint="default" w:ascii="Times New Roman" w:hAnsi="Times New Roman" w:eastAsia="仿宋" w:cs="Times New Roman"/>
                <w:sz w:val="21"/>
                <w:szCs w:val="21"/>
              </w:rPr>
            </w:pPr>
          </w:p>
        </w:tc>
        <w:tc>
          <w:tcPr>
            <w:tcW w:w="1020" w:type="dxa"/>
            <w:vAlign w:val="center"/>
          </w:tcPr>
          <w:p>
            <w:pPr>
              <w:keepNext w:val="0"/>
              <w:keepLines w:val="0"/>
              <w:pageBreakBefore w:val="0"/>
              <w:widowControl w:val="0"/>
              <w:kinsoku/>
              <w:wordWrap/>
              <w:overflowPunct/>
              <w:topLinePunct w:val="0"/>
              <w:autoSpaceDE/>
              <w:autoSpaceDN/>
              <w:bidi w:val="0"/>
              <w:adjustRightInd/>
              <w:snapToGrid w:val="0"/>
              <w:spacing w:line="260" w:lineRule="exact"/>
              <w:ind w:firstLine="0" w:firstLineChars="0"/>
              <w:textAlignment w:val="auto"/>
              <w:outlineLvl w:val="9"/>
              <w:rPr>
                <w:rFonts w:hint="default" w:ascii="Times New Roman" w:hAnsi="Times New Roman" w:eastAsia="仿宋" w:cs="Times New Roman"/>
                <w:sz w:val="21"/>
                <w:szCs w:val="21"/>
              </w:rPr>
            </w:pP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6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Xu Shi-wei; </w:t>
            </w:r>
          </w:p>
          <w:p>
            <w:pPr>
              <w:keepNext w:val="0"/>
              <w:keepLines w:val="0"/>
              <w:pageBreakBefore w:val="0"/>
              <w:widowControl w:val="0"/>
              <w:kinsoku/>
              <w:wordWrap/>
              <w:overflowPunct/>
              <w:topLinePunct w:val="0"/>
              <w:autoSpaceDE/>
              <w:autoSpaceDN/>
              <w:bidi w:val="0"/>
              <w:adjustRightInd/>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Gan-qiong;</w:t>
            </w:r>
          </w:p>
          <w:p>
            <w:pPr>
              <w:keepNext w:val="0"/>
              <w:keepLines w:val="0"/>
              <w:pageBreakBefore w:val="0"/>
              <w:widowControl w:val="0"/>
              <w:kinsoku/>
              <w:wordWrap/>
              <w:overflowPunct/>
              <w:topLinePunct w:val="0"/>
              <w:autoSpaceDE/>
              <w:autoSpaceDN/>
              <w:bidi w:val="0"/>
              <w:adjustRightInd/>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 Li Zhe-min</w:t>
            </w:r>
          </w:p>
        </w:tc>
        <w:tc>
          <w:tcPr>
            <w:tcW w:w="850" w:type="dxa"/>
            <w:vAlign w:val="center"/>
          </w:tcPr>
          <w:p>
            <w:pPr>
              <w:keepNext w:val="0"/>
              <w:keepLines w:val="0"/>
              <w:pageBreakBefore w:val="0"/>
              <w:widowControl w:val="0"/>
              <w:kinsoku/>
              <w:wordWrap/>
              <w:overflowPunct/>
              <w:topLinePunct w:val="0"/>
              <w:autoSpaceDE/>
              <w:autoSpaceDN/>
              <w:bidi w:val="0"/>
              <w:adjustRightInd/>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著作</w:t>
            </w:r>
          </w:p>
        </w:tc>
        <w:tc>
          <w:tcPr>
            <w:tcW w:w="1304"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农业信息分析学</w:t>
            </w:r>
          </w:p>
        </w:tc>
        <w:tc>
          <w:tcPr>
            <w:tcW w:w="680"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ISBN 978-7-04-037718-7</w:t>
            </w:r>
          </w:p>
        </w:tc>
        <w:tc>
          <w:tcPr>
            <w:tcW w:w="1020"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2013-11</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CIP数据核字(2013)第190968号</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firstLine="0" w:firstLineChars="0"/>
              <w:textAlignment w:val="auto"/>
              <w:outlineLvl w:val="9"/>
              <w:rPr>
                <w:rFonts w:hint="default" w:ascii="Times New Roman" w:hAnsi="Times New Roman" w:eastAsia="仿宋" w:cs="Times New Roman"/>
                <w:sz w:val="21"/>
                <w:szCs w:val="21"/>
              </w:rPr>
            </w:pPr>
            <w:bookmarkStart w:id="19" w:name="OLE_LINK46"/>
            <w:r>
              <w:rPr>
                <w:rFonts w:hint="default" w:ascii="Times New Roman" w:hAnsi="Times New Roman" w:eastAsia="仿宋" w:cs="Times New Roman"/>
                <w:sz w:val="21"/>
                <w:szCs w:val="21"/>
              </w:rPr>
              <w:t>中国农业科学院农业信息研究所</w:t>
            </w:r>
            <w:bookmarkEnd w:id="19"/>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许世卫</w:t>
            </w:r>
          </w:p>
        </w:tc>
        <w:tc>
          <w:tcPr>
            <w:tcW w:w="850" w:type="dxa"/>
            <w:vAlign w:val="center"/>
          </w:tcPr>
          <w:p>
            <w:pPr>
              <w:keepNext w:val="0"/>
              <w:keepLines w:val="0"/>
              <w:pageBreakBefore w:val="0"/>
              <w:widowControl w:val="0"/>
              <w:kinsoku/>
              <w:wordWrap/>
              <w:overflowPunct/>
              <w:topLinePunct w:val="0"/>
              <w:autoSpaceDE/>
              <w:autoSpaceDN/>
              <w:bidi w:val="0"/>
              <w:adjustRightInd/>
              <w:snapToGrid w:val="0"/>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bl>
    <w:p>
      <w:pPr>
        <w:pStyle w:val="3"/>
      </w:pPr>
      <w:r>
        <w:t>七、主要完成人情况表</w:t>
      </w:r>
    </w:p>
    <w:tbl>
      <w:tblPr>
        <w:tblStyle w:val="33"/>
        <w:tblW w:w="8646" w:type="dxa"/>
        <w:jc w:val="center"/>
        <w:tblInd w:w="-3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992"/>
        <w:gridCol w:w="1701"/>
        <w:gridCol w:w="1701"/>
        <w:gridCol w:w="22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3"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行政</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职务</w:t>
            </w:r>
          </w:p>
        </w:tc>
        <w:tc>
          <w:tcPr>
            <w:tcW w:w="99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技术</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职称</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工作单位</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完成单位</w:t>
            </w:r>
          </w:p>
        </w:tc>
        <w:tc>
          <w:tcPr>
            <w:tcW w:w="226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许世卫</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负责项目的总体设计、组织和协调，是科技创新点一、二、三的主要贡献者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郑国清</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所长</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河南省农业科学院农业经济与信息研究所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河南省农业科学院农业经济与信息研究所</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bookmarkStart w:id="20" w:name="OLE_LINK14"/>
            <w:bookmarkStart w:id="21" w:name="OLE_LINK13"/>
            <w:bookmarkStart w:id="22" w:name="OLE_LINK15"/>
            <w:bookmarkStart w:id="23" w:name="OLE_LINK12"/>
            <w:r>
              <w:rPr>
                <w:rFonts w:hint="default" w:ascii="Times New Roman" w:hAnsi="Times New Roman" w:eastAsia="仿宋" w:cs="Times New Roman"/>
                <w:sz w:val="21"/>
                <w:szCs w:val="21"/>
              </w:rPr>
              <w:t>项目的主要参与者，科技创新点二、三的主要贡献者</w:t>
            </w:r>
            <w:bookmarkEnd w:id="20"/>
            <w:bookmarkEnd w:id="21"/>
            <w:bookmarkEnd w:id="22"/>
            <w:bookmarkEnd w:id="23"/>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诸叶平</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项目的主要参与者，科技创新点二、三的主要贡献者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王小兵</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主任</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农艺师</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农业农村部信息中心</w:t>
            </w:r>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农业农村部信息中心</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项目的主要参与者，科技创新点二、三的主要贡献者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李勇</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董事长</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北京农信通科技有限责任公司</w:t>
            </w:r>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北京农信通科技有限责任公司</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项目的主要参与者，科技创新点二、三的主要贡献者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张永恩</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项目的主要参与者，科技创新点一、三的主要贡献者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李干琼</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室副主任</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中国农业科学院农业信息研究所</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项目的主要参与者，科技创新点一、三的主要贡献者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王来刚</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室主任</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河南省农业科学院农业经济与信息研究所</w:t>
            </w:r>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河南省农业科学院农业经济与信息研究所</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项目的主要参与者，科技创新点二、三的主要贡献者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唐文凤</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处长</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高级工程师</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农业农村部信息中心</w:t>
            </w:r>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农业农村部信息中心</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项目的主要参与者，科技创新点二、三的主要贡献者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郭志杰</w:t>
            </w:r>
          </w:p>
        </w:tc>
        <w:tc>
          <w:tcPr>
            <w:tcW w:w="45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68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副总裁</w:t>
            </w:r>
          </w:p>
        </w:tc>
        <w:tc>
          <w:tcPr>
            <w:tcW w:w="992"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bookmarkStart w:id="24" w:name="OLE_LINK23"/>
            <w:bookmarkStart w:id="25" w:name="OLE_LINK24"/>
            <w:r>
              <w:rPr>
                <w:rFonts w:hint="default" w:ascii="Times New Roman" w:hAnsi="Times New Roman" w:eastAsia="仿宋" w:cs="Times New Roman"/>
                <w:sz w:val="21"/>
                <w:szCs w:val="21"/>
              </w:rPr>
              <w:t>北京农信通科技有限责任公司</w:t>
            </w:r>
            <w:bookmarkEnd w:id="24"/>
            <w:bookmarkEnd w:id="25"/>
          </w:p>
        </w:tc>
        <w:tc>
          <w:tcPr>
            <w:tcW w:w="1701"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北京农信通科技有限责任公司</w:t>
            </w:r>
          </w:p>
        </w:tc>
        <w:tc>
          <w:tcPr>
            <w:tcW w:w="2268" w:type="dxa"/>
            <w:vAlign w:val="center"/>
          </w:tcPr>
          <w:p>
            <w:pPr>
              <w:pStyle w:val="13"/>
              <w:keepNext w:val="0"/>
              <w:keepLines w:val="0"/>
              <w:pageBreakBefore w:val="0"/>
              <w:widowControl w:val="0"/>
              <w:kinsoku/>
              <w:wordWrap/>
              <w:overflowPunct/>
              <w:topLinePunct w:val="0"/>
              <w:autoSpaceDE/>
              <w:autoSpaceDN/>
              <w:bidi w:val="0"/>
              <w:adjustRightInd/>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项目的主要参与者，科技创新点二、三的主要贡献者</w:t>
            </w:r>
          </w:p>
        </w:tc>
      </w:tr>
    </w:tbl>
    <w:p>
      <w:pPr>
        <w:pStyle w:val="3"/>
      </w:pPr>
      <w:r>
        <w:rPr>
          <w:rFonts w:hint="eastAsia"/>
        </w:rPr>
        <w:t>八、</w:t>
      </w:r>
      <w:r>
        <w:t>主要完成单位及创新推广贡献</w:t>
      </w:r>
    </w:p>
    <w:p>
      <w:r>
        <w:rPr>
          <w:rFonts w:hint="eastAsia"/>
        </w:rPr>
        <w:t>项目主要完成单位有中国农业科学院农业信息研究所、河南省农业科学院农业经济与信息研究所、农业农村部信息中心、北京农信通科技有限责任公司</w:t>
      </w:r>
      <w:r>
        <w:t>4</w:t>
      </w:r>
      <w:r>
        <w:rPr>
          <w:rFonts w:hint="eastAsia"/>
        </w:rPr>
        <w:t>家。</w:t>
      </w:r>
    </w:p>
    <w:p>
      <w:r>
        <w:rPr>
          <w:rFonts w:hint="eastAsia"/>
        </w:rPr>
        <w:t>中国农业科学院农业信息研究所作为项目第一完成单位，组织开展了全国主要农产品全产业链监测预警工作，负责项目总体设计、牵头制定实施方案，组织开展项目研发、成果推广应用等，是项目创新点一、二、三的重要贡献者。</w:t>
      </w:r>
    </w:p>
    <w:p>
      <w:r>
        <w:rPr>
          <w:rFonts w:hint="eastAsia"/>
        </w:rPr>
        <w:t>河南省农业科学院农业经济与信息研究所</w:t>
      </w:r>
      <w:bookmarkStart w:id="26" w:name="_Hlk533970792"/>
      <w:r>
        <w:rPr>
          <w:rFonts w:hint="eastAsia"/>
        </w:rPr>
        <w:t>是项目第二完成单位，</w:t>
      </w:r>
      <w:bookmarkEnd w:id="26"/>
      <w:r>
        <w:rPr>
          <w:rFonts w:hint="eastAsia"/>
        </w:rPr>
        <w:t>参与项目设计和实施方案的制定，负责项目主要研究内容的研发、成果推广应用工作，是项目创新点二、三的重要贡献者。</w:t>
      </w:r>
    </w:p>
    <w:p>
      <w:r>
        <w:rPr>
          <w:rFonts w:hint="eastAsia"/>
        </w:rPr>
        <w:t>农业农村部信息中心是项目第三完成单位，参与项目设计和实施方案的制定，负责项目主要研究内容的研发、成果推广应用工作，是项目创新点二、三的重要贡献者。</w:t>
      </w:r>
    </w:p>
    <w:p>
      <w:r>
        <w:rPr>
          <w:rFonts w:hint="eastAsia"/>
        </w:rPr>
        <w:t>北京农信通科技有限责任公司是项目第四完成单位，参与项目设计和实施方案的制定，负责项目主要研究内容的研发、成果推广应用工作，是项目创新点二、三的重要贡献者。</w:t>
      </w:r>
    </w:p>
    <w:p>
      <w:pPr>
        <w:pStyle w:val="3"/>
      </w:pPr>
      <w:r>
        <w:rPr>
          <w:rFonts w:hint="eastAsia"/>
        </w:rPr>
        <w:t>九、</w:t>
      </w:r>
      <w:r>
        <w:t>完成人合作关系说明</w:t>
      </w:r>
    </w:p>
    <w:p>
      <w:r>
        <w:rPr>
          <w:rFonts w:hint="eastAsia"/>
        </w:rPr>
        <w:t>本项目成果的主要完成单位有中国农业科学院农业信息研究所、河南省农业科学院农业经济与信息研究所、农业农村部信息中心和北京农信通科技有限责任公司，在科研项目、专利、科技奖励、专著和论文等方面开展了多方面的合作。</w:t>
      </w:r>
    </w:p>
    <w:p>
      <w:r>
        <w:rPr>
          <w:rFonts w:hint="eastAsia"/>
        </w:rPr>
        <w:t>中国农业科学院农业信息研究所，从</w:t>
      </w:r>
      <w:r>
        <w:t>2002</w:t>
      </w:r>
      <w:r>
        <w:rPr>
          <w:rFonts w:hint="eastAsia"/>
        </w:rPr>
        <w:t>年开始与农业农村部信息中心在农业信息获取技术研究、农业数据库建设、智能分析预警系统等方面开展了密切合作，从</w:t>
      </w:r>
      <w:r>
        <w:t>2006</w:t>
      </w:r>
      <w:r>
        <w:rPr>
          <w:rFonts w:hint="eastAsia"/>
        </w:rPr>
        <w:t>年开始联合河南省农业科学院农业经济与信息研究所在区域农产品全产业链信息监测、农产品数据标准化采集、农产品预测预警系统等方面进行了深入研究，从</w:t>
      </w:r>
      <w:r>
        <w:t>2013</w:t>
      </w:r>
      <w:r>
        <w:rPr>
          <w:rFonts w:hint="eastAsia"/>
        </w:rPr>
        <w:t>年开始与北京农信通科技有限责任公司在农业大数据技术、农业物联网及全产业链数据监测分析等方面开展合作并共同建立农业大数据联合实验室。</w:t>
      </w:r>
    </w:p>
    <w:p>
      <w:r>
        <w:rPr>
          <w:rFonts w:hint="eastAsia"/>
        </w:rPr>
        <w:t>本项目的完成人许世卫、郑国清、诸叶平、王小兵、李勇、张永恩、李干琼、王来刚、唐文凤和郭志杰，均来自于上述单位，并长期从事农产品全产业链信息分析预测预警、农业信息监测、农业信息标准等研究，保持了密切的合作关系。</w:t>
      </w:r>
    </w:p>
    <w:p>
      <w:r>
        <w:rPr>
          <w:rFonts w:hint="eastAsia"/>
        </w:rPr>
        <w:t>合作情况的佐证材料主要有近</w:t>
      </w:r>
      <w:r>
        <w:t>17</w:t>
      </w:r>
      <w:r>
        <w:rPr>
          <w:rFonts w:hint="eastAsia"/>
        </w:rPr>
        <w:t>年来合作的科研项目、合作的专著《</w:t>
      </w:r>
      <w:r>
        <w:rPr>
          <w:rFonts w:hint="eastAsia" w:ascii="仿宋" w:hAnsi="仿宋" w:eastAsia="仿宋"/>
          <w:lang w:eastAsia="zh-CN"/>
        </w:rPr>
        <w:t>“</w:t>
      </w:r>
      <w:r>
        <w:rPr>
          <w:rFonts w:hint="eastAsia"/>
        </w:rPr>
        <w:t>互联网</w:t>
      </w:r>
      <w:r>
        <w:rPr>
          <w:rFonts w:hint="eastAsia" w:ascii="仿宋" w:hAnsi="仿宋"/>
          <w:lang w:eastAsia="zh-CN"/>
        </w:rPr>
        <w:t>”</w:t>
      </w:r>
      <w:r>
        <w:t>+</w:t>
      </w:r>
      <w:r>
        <w:rPr>
          <w:rFonts w:hint="eastAsia"/>
        </w:rPr>
        <w:t>现代农业的中国实践》（中国农业大学出版社，</w:t>
      </w:r>
      <w:r>
        <w:t>2017</w:t>
      </w:r>
      <w:r>
        <w:rPr>
          <w:rFonts w:hint="eastAsia"/>
        </w:rPr>
        <w:t>），共同制定的国家标准《农产品市场信息采集与质量控制规范》（</w:t>
      </w:r>
      <w:r>
        <w:t>GB/T 35873-2018</w:t>
      </w:r>
      <w:r>
        <w:rPr>
          <w:rFonts w:hint="eastAsia"/>
        </w:rPr>
        <w:t>），以及共同获得的科技奖励和合作发表的许多论文等。</w:t>
      </w:r>
    </w:p>
    <w:sectPr>
      <w:footerReference r:id="rId3"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4vdRNAAAAACAQAADwAAAAAAAAABACAA&#10;AAAiAAAAZHJzL2Rvd25yZXYueG1sUEsBAhQAFAAAAAgAh07iQPhxPOrcAQAAsgMAAA4AAAAAAAAA&#10;AQAgAAAAHwEAAGRycy9lMm9Eb2MueG1sUEsFBgAAAAAGAAYAWQEAAG0FA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D3B"/>
    <w:rsid w:val="000022DB"/>
    <w:rsid w:val="00021935"/>
    <w:rsid w:val="000244A7"/>
    <w:rsid w:val="000255A2"/>
    <w:rsid w:val="00030CFC"/>
    <w:rsid w:val="00033F6F"/>
    <w:rsid w:val="0003490F"/>
    <w:rsid w:val="00036D58"/>
    <w:rsid w:val="00040E2F"/>
    <w:rsid w:val="0004458B"/>
    <w:rsid w:val="00045B1B"/>
    <w:rsid w:val="000468FF"/>
    <w:rsid w:val="000529FF"/>
    <w:rsid w:val="00053797"/>
    <w:rsid w:val="00056551"/>
    <w:rsid w:val="000610D7"/>
    <w:rsid w:val="00067D88"/>
    <w:rsid w:val="00070014"/>
    <w:rsid w:val="00080EBC"/>
    <w:rsid w:val="00082EA0"/>
    <w:rsid w:val="000835B1"/>
    <w:rsid w:val="000908F4"/>
    <w:rsid w:val="000961E3"/>
    <w:rsid w:val="000964C1"/>
    <w:rsid w:val="000A2CBD"/>
    <w:rsid w:val="000A3466"/>
    <w:rsid w:val="000A66BC"/>
    <w:rsid w:val="000C0FF1"/>
    <w:rsid w:val="000C5A8F"/>
    <w:rsid w:val="000D273C"/>
    <w:rsid w:val="000E2E39"/>
    <w:rsid w:val="000E7777"/>
    <w:rsid w:val="000F1B59"/>
    <w:rsid w:val="000F2072"/>
    <w:rsid w:val="000F2B6B"/>
    <w:rsid w:val="000F41C5"/>
    <w:rsid w:val="000F5BD6"/>
    <w:rsid w:val="000F79A9"/>
    <w:rsid w:val="00133531"/>
    <w:rsid w:val="001456FA"/>
    <w:rsid w:val="001519DF"/>
    <w:rsid w:val="00153A5B"/>
    <w:rsid w:val="00162B23"/>
    <w:rsid w:val="00162DEC"/>
    <w:rsid w:val="00165374"/>
    <w:rsid w:val="0017202C"/>
    <w:rsid w:val="0017263B"/>
    <w:rsid w:val="001904BA"/>
    <w:rsid w:val="001A2C87"/>
    <w:rsid w:val="001A2FBB"/>
    <w:rsid w:val="001A431F"/>
    <w:rsid w:val="001C2776"/>
    <w:rsid w:val="001C3A8E"/>
    <w:rsid w:val="001D139C"/>
    <w:rsid w:val="001D27BD"/>
    <w:rsid w:val="001D4C4E"/>
    <w:rsid w:val="001D5736"/>
    <w:rsid w:val="001D77CB"/>
    <w:rsid w:val="002177B6"/>
    <w:rsid w:val="00222990"/>
    <w:rsid w:val="00222EB9"/>
    <w:rsid w:val="002357F6"/>
    <w:rsid w:val="00236DD6"/>
    <w:rsid w:val="002400C2"/>
    <w:rsid w:val="00241BCC"/>
    <w:rsid w:val="002422C0"/>
    <w:rsid w:val="0025256A"/>
    <w:rsid w:val="002531F5"/>
    <w:rsid w:val="00256253"/>
    <w:rsid w:val="00260DDE"/>
    <w:rsid w:val="00262ACB"/>
    <w:rsid w:val="00263293"/>
    <w:rsid w:val="00270B52"/>
    <w:rsid w:val="00271C6A"/>
    <w:rsid w:val="002775FC"/>
    <w:rsid w:val="002937E4"/>
    <w:rsid w:val="002A3882"/>
    <w:rsid w:val="002C0E25"/>
    <w:rsid w:val="002C4028"/>
    <w:rsid w:val="002C6792"/>
    <w:rsid w:val="002D1CEB"/>
    <w:rsid w:val="002D4130"/>
    <w:rsid w:val="002E61D8"/>
    <w:rsid w:val="002E660C"/>
    <w:rsid w:val="00303A32"/>
    <w:rsid w:val="00307767"/>
    <w:rsid w:val="00314C95"/>
    <w:rsid w:val="00321CE8"/>
    <w:rsid w:val="00322291"/>
    <w:rsid w:val="00323B43"/>
    <w:rsid w:val="00331F45"/>
    <w:rsid w:val="003369D0"/>
    <w:rsid w:val="00336B56"/>
    <w:rsid w:val="00337806"/>
    <w:rsid w:val="00343822"/>
    <w:rsid w:val="00354BA4"/>
    <w:rsid w:val="00354CEF"/>
    <w:rsid w:val="00354FB8"/>
    <w:rsid w:val="00355BE5"/>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C64BD"/>
    <w:rsid w:val="003D37D8"/>
    <w:rsid w:val="003D62B6"/>
    <w:rsid w:val="003D6A4E"/>
    <w:rsid w:val="004044C6"/>
    <w:rsid w:val="00414F70"/>
    <w:rsid w:val="00416435"/>
    <w:rsid w:val="00426AF9"/>
    <w:rsid w:val="0043251F"/>
    <w:rsid w:val="004336FC"/>
    <w:rsid w:val="004358AB"/>
    <w:rsid w:val="00435FB5"/>
    <w:rsid w:val="004434DC"/>
    <w:rsid w:val="00443FC5"/>
    <w:rsid w:val="00450E71"/>
    <w:rsid w:val="00463A3B"/>
    <w:rsid w:val="00467770"/>
    <w:rsid w:val="00470D49"/>
    <w:rsid w:val="0047114C"/>
    <w:rsid w:val="00484B8A"/>
    <w:rsid w:val="0048673F"/>
    <w:rsid w:val="004A3334"/>
    <w:rsid w:val="004A3605"/>
    <w:rsid w:val="004B447E"/>
    <w:rsid w:val="004C05A3"/>
    <w:rsid w:val="004C0633"/>
    <w:rsid w:val="004C1E1F"/>
    <w:rsid w:val="004C1FC9"/>
    <w:rsid w:val="004C2C72"/>
    <w:rsid w:val="004D5A82"/>
    <w:rsid w:val="004E157A"/>
    <w:rsid w:val="004E6CFD"/>
    <w:rsid w:val="004F4AEF"/>
    <w:rsid w:val="00500D7D"/>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91A62"/>
    <w:rsid w:val="00591C30"/>
    <w:rsid w:val="00592ED6"/>
    <w:rsid w:val="0059384F"/>
    <w:rsid w:val="005960AE"/>
    <w:rsid w:val="005A158E"/>
    <w:rsid w:val="005A39BC"/>
    <w:rsid w:val="005A698E"/>
    <w:rsid w:val="005B01ED"/>
    <w:rsid w:val="005B206C"/>
    <w:rsid w:val="005B20EE"/>
    <w:rsid w:val="005B445E"/>
    <w:rsid w:val="005B4BB8"/>
    <w:rsid w:val="005B6D42"/>
    <w:rsid w:val="005C08B6"/>
    <w:rsid w:val="005C4577"/>
    <w:rsid w:val="005D66E0"/>
    <w:rsid w:val="005E2AED"/>
    <w:rsid w:val="005F0A5A"/>
    <w:rsid w:val="005F2EDC"/>
    <w:rsid w:val="005F35CE"/>
    <w:rsid w:val="005F6C13"/>
    <w:rsid w:val="0060069D"/>
    <w:rsid w:val="0060333E"/>
    <w:rsid w:val="0060723E"/>
    <w:rsid w:val="00607F11"/>
    <w:rsid w:val="0061165D"/>
    <w:rsid w:val="00613E06"/>
    <w:rsid w:val="006158C3"/>
    <w:rsid w:val="00616F3D"/>
    <w:rsid w:val="00617866"/>
    <w:rsid w:val="0062091E"/>
    <w:rsid w:val="00621281"/>
    <w:rsid w:val="00621868"/>
    <w:rsid w:val="00621EB3"/>
    <w:rsid w:val="00653E92"/>
    <w:rsid w:val="006613EE"/>
    <w:rsid w:val="00667955"/>
    <w:rsid w:val="00673E29"/>
    <w:rsid w:val="00680276"/>
    <w:rsid w:val="00682280"/>
    <w:rsid w:val="00683B41"/>
    <w:rsid w:val="00685E51"/>
    <w:rsid w:val="006903AF"/>
    <w:rsid w:val="00691E2E"/>
    <w:rsid w:val="00695B44"/>
    <w:rsid w:val="006A0AC6"/>
    <w:rsid w:val="006A2D02"/>
    <w:rsid w:val="006B14E5"/>
    <w:rsid w:val="006B706B"/>
    <w:rsid w:val="006C0DB2"/>
    <w:rsid w:val="006D053C"/>
    <w:rsid w:val="006D7699"/>
    <w:rsid w:val="006E01BB"/>
    <w:rsid w:val="006E0F7A"/>
    <w:rsid w:val="006E274F"/>
    <w:rsid w:val="006E3684"/>
    <w:rsid w:val="006E5273"/>
    <w:rsid w:val="006E5762"/>
    <w:rsid w:val="006F54AF"/>
    <w:rsid w:val="006F6B8F"/>
    <w:rsid w:val="00702F4F"/>
    <w:rsid w:val="0070370A"/>
    <w:rsid w:val="0070746C"/>
    <w:rsid w:val="0072181B"/>
    <w:rsid w:val="00721E66"/>
    <w:rsid w:val="007259BC"/>
    <w:rsid w:val="00726F75"/>
    <w:rsid w:val="00730BEA"/>
    <w:rsid w:val="00732D9B"/>
    <w:rsid w:val="00734210"/>
    <w:rsid w:val="007400A1"/>
    <w:rsid w:val="00740A96"/>
    <w:rsid w:val="00745325"/>
    <w:rsid w:val="007522BE"/>
    <w:rsid w:val="00765AF2"/>
    <w:rsid w:val="0077145A"/>
    <w:rsid w:val="007778C4"/>
    <w:rsid w:val="00783324"/>
    <w:rsid w:val="0078703E"/>
    <w:rsid w:val="007A04F0"/>
    <w:rsid w:val="007A15CD"/>
    <w:rsid w:val="007A3CE5"/>
    <w:rsid w:val="007A6D91"/>
    <w:rsid w:val="007B484B"/>
    <w:rsid w:val="007B4FA0"/>
    <w:rsid w:val="007B7A3D"/>
    <w:rsid w:val="007D15ED"/>
    <w:rsid w:val="007D2FA2"/>
    <w:rsid w:val="007D31F5"/>
    <w:rsid w:val="007D35BD"/>
    <w:rsid w:val="007E3695"/>
    <w:rsid w:val="007E68F6"/>
    <w:rsid w:val="007F1017"/>
    <w:rsid w:val="007F557C"/>
    <w:rsid w:val="007F7F27"/>
    <w:rsid w:val="00806BE2"/>
    <w:rsid w:val="00815455"/>
    <w:rsid w:val="008237E7"/>
    <w:rsid w:val="00823842"/>
    <w:rsid w:val="00827794"/>
    <w:rsid w:val="0083026A"/>
    <w:rsid w:val="0083672F"/>
    <w:rsid w:val="00840958"/>
    <w:rsid w:val="0084405D"/>
    <w:rsid w:val="00844554"/>
    <w:rsid w:val="00845D3B"/>
    <w:rsid w:val="00847635"/>
    <w:rsid w:val="008533AA"/>
    <w:rsid w:val="00860E5F"/>
    <w:rsid w:val="00864E59"/>
    <w:rsid w:val="008650BC"/>
    <w:rsid w:val="00866599"/>
    <w:rsid w:val="0087227B"/>
    <w:rsid w:val="00872F04"/>
    <w:rsid w:val="00874506"/>
    <w:rsid w:val="00885978"/>
    <w:rsid w:val="0088707D"/>
    <w:rsid w:val="00890B7E"/>
    <w:rsid w:val="00890D29"/>
    <w:rsid w:val="008930F4"/>
    <w:rsid w:val="008A0521"/>
    <w:rsid w:val="008A698A"/>
    <w:rsid w:val="008A78E1"/>
    <w:rsid w:val="008B01D7"/>
    <w:rsid w:val="008B0D75"/>
    <w:rsid w:val="008B1666"/>
    <w:rsid w:val="008B7726"/>
    <w:rsid w:val="008C11DF"/>
    <w:rsid w:val="008C5CDD"/>
    <w:rsid w:val="008D27FD"/>
    <w:rsid w:val="008D3BDC"/>
    <w:rsid w:val="008D43CC"/>
    <w:rsid w:val="008E10B2"/>
    <w:rsid w:val="008E1823"/>
    <w:rsid w:val="008E5207"/>
    <w:rsid w:val="008E72B0"/>
    <w:rsid w:val="008E7C05"/>
    <w:rsid w:val="008F5121"/>
    <w:rsid w:val="008F6881"/>
    <w:rsid w:val="00904F7D"/>
    <w:rsid w:val="00906E67"/>
    <w:rsid w:val="009120B7"/>
    <w:rsid w:val="00912C4C"/>
    <w:rsid w:val="00920072"/>
    <w:rsid w:val="009208FF"/>
    <w:rsid w:val="00927485"/>
    <w:rsid w:val="00927699"/>
    <w:rsid w:val="009347C2"/>
    <w:rsid w:val="00937A6B"/>
    <w:rsid w:val="00955041"/>
    <w:rsid w:val="009618C0"/>
    <w:rsid w:val="00961A56"/>
    <w:rsid w:val="009644A3"/>
    <w:rsid w:val="00965DD1"/>
    <w:rsid w:val="009714BC"/>
    <w:rsid w:val="00974A0E"/>
    <w:rsid w:val="00980A28"/>
    <w:rsid w:val="009849C1"/>
    <w:rsid w:val="00994705"/>
    <w:rsid w:val="009A03B9"/>
    <w:rsid w:val="009A1FCD"/>
    <w:rsid w:val="009B14FE"/>
    <w:rsid w:val="009B4AC1"/>
    <w:rsid w:val="009C3B70"/>
    <w:rsid w:val="009D0E07"/>
    <w:rsid w:val="009D1B9E"/>
    <w:rsid w:val="009D2B50"/>
    <w:rsid w:val="009D5D26"/>
    <w:rsid w:val="009D651E"/>
    <w:rsid w:val="009D7139"/>
    <w:rsid w:val="009F1AFC"/>
    <w:rsid w:val="009F7790"/>
    <w:rsid w:val="00A0097F"/>
    <w:rsid w:val="00A1123C"/>
    <w:rsid w:val="00A138D3"/>
    <w:rsid w:val="00A1522A"/>
    <w:rsid w:val="00A24344"/>
    <w:rsid w:val="00A33F8D"/>
    <w:rsid w:val="00A3419D"/>
    <w:rsid w:val="00A43208"/>
    <w:rsid w:val="00A4480C"/>
    <w:rsid w:val="00A450A0"/>
    <w:rsid w:val="00A500DE"/>
    <w:rsid w:val="00A57A9E"/>
    <w:rsid w:val="00A653D2"/>
    <w:rsid w:val="00A659B0"/>
    <w:rsid w:val="00A667B2"/>
    <w:rsid w:val="00A83A90"/>
    <w:rsid w:val="00A85EEC"/>
    <w:rsid w:val="00A872B1"/>
    <w:rsid w:val="00A94141"/>
    <w:rsid w:val="00A97D60"/>
    <w:rsid w:val="00AA23BB"/>
    <w:rsid w:val="00AA5A11"/>
    <w:rsid w:val="00AB0A09"/>
    <w:rsid w:val="00AB0C67"/>
    <w:rsid w:val="00AB7A3E"/>
    <w:rsid w:val="00AC1A72"/>
    <w:rsid w:val="00AD1568"/>
    <w:rsid w:val="00AD7EEF"/>
    <w:rsid w:val="00AE090B"/>
    <w:rsid w:val="00AE58CF"/>
    <w:rsid w:val="00AE6523"/>
    <w:rsid w:val="00AF6092"/>
    <w:rsid w:val="00B0732D"/>
    <w:rsid w:val="00B206ED"/>
    <w:rsid w:val="00B2642D"/>
    <w:rsid w:val="00B4103C"/>
    <w:rsid w:val="00B72659"/>
    <w:rsid w:val="00B73DAA"/>
    <w:rsid w:val="00B74542"/>
    <w:rsid w:val="00B75FB3"/>
    <w:rsid w:val="00B8216B"/>
    <w:rsid w:val="00B85F42"/>
    <w:rsid w:val="00B903F4"/>
    <w:rsid w:val="00B96483"/>
    <w:rsid w:val="00BA0154"/>
    <w:rsid w:val="00BB032A"/>
    <w:rsid w:val="00BB0F70"/>
    <w:rsid w:val="00BC5789"/>
    <w:rsid w:val="00BD1BE8"/>
    <w:rsid w:val="00BD2B2F"/>
    <w:rsid w:val="00BE2C8D"/>
    <w:rsid w:val="00BE7B3B"/>
    <w:rsid w:val="00C0085A"/>
    <w:rsid w:val="00C02660"/>
    <w:rsid w:val="00C057BC"/>
    <w:rsid w:val="00C1099F"/>
    <w:rsid w:val="00C24002"/>
    <w:rsid w:val="00C32DF1"/>
    <w:rsid w:val="00C34F47"/>
    <w:rsid w:val="00C43EC6"/>
    <w:rsid w:val="00C463D8"/>
    <w:rsid w:val="00C47B2E"/>
    <w:rsid w:val="00C5178A"/>
    <w:rsid w:val="00C5229E"/>
    <w:rsid w:val="00C5288C"/>
    <w:rsid w:val="00C76B62"/>
    <w:rsid w:val="00C76FD2"/>
    <w:rsid w:val="00C81A8B"/>
    <w:rsid w:val="00C852D2"/>
    <w:rsid w:val="00C9256D"/>
    <w:rsid w:val="00C95CB9"/>
    <w:rsid w:val="00CD0A57"/>
    <w:rsid w:val="00CF1D5C"/>
    <w:rsid w:val="00CF42DA"/>
    <w:rsid w:val="00CF4CC1"/>
    <w:rsid w:val="00D01ACF"/>
    <w:rsid w:val="00D04705"/>
    <w:rsid w:val="00D0739D"/>
    <w:rsid w:val="00D1185D"/>
    <w:rsid w:val="00D12200"/>
    <w:rsid w:val="00D170BF"/>
    <w:rsid w:val="00D3038B"/>
    <w:rsid w:val="00D37D06"/>
    <w:rsid w:val="00D57DB0"/>
    <w:rsid w:val="00D61279"/>
    <w:rsid w:val="00D62E55"/>
    <w:rsid w:val="00D65646"/>
    <w:rsid w:val="00D74C66"/>
    <w:rsid w:val="00D766D6"/>
    <w:rsid w:val="00D76F0E"/>
    <w:rsid w:val="00D773DD"/>
    <w:rsid w:val="00DA5441"/>
    <w:rsid w:val="00DB4BEE"/>
    <w:rsid w:val="00DB5BE1"/>
    <w:rsid w:val="00DC28E2"/>
    <w:rsid w:val="00DC2A7B"/>
    <w:rsid w:val="00DC352B"/>
    <w:rsid w:val="00DD3839"/>
    <w:rsid w:val="00DE047B"/>
    <w:rsid w:val="00DE4C97"/>
    <w:rsid w:val="00DE5D58"/>
    <w:rsid w:val="00E07A89"/>
    <w:rsid w:val="00E158B8"/>
    <w:rsid w:val="00E15E3B"/>
    <w:rsid w:val="00E27A35"/>
    <w:rsid w:val="00E30492"/>
    <w:rsid w:val="00E41178"/>
    <w:rsid w:val="00E507E1"/>
    <w:rsid w:val="00E512AF"/>
    <w:rsid w:val="00E5544C"/>
    <w:rsid w:val="00E570B6"/>
    <w:rsid w:val="00E6373C"/>
    <w:rsid w:val="00E63830"/>
    <w:rsid w:val="00E81D33"/>
    <w:rsid w:val="00E82E62"/>
    <w:rsid w:val="00E87642"/>
    <w:rsid w:val="00E94E66"/>
    <w:rsid w:val="00E97409"/>
    <w:rsid w:val="00EA5243"/>
    <w:rsid w:val="00EB34D4"/>
    <w:rsid w:val="00EB55F1"/>
    <w:rsid w:val="00EC0372"/>
    <w:rsid w:val="00EC4B5F"/>
    <w:rsid w:val="00ED0FDD"/>
    <w:rsid w:val="00ED6AE3"/>
    <w:rsid w:val="00ED727B"/>
    <w:rsid w:val="00EE2828"/>
    <w:rsid w:val="00EE6446"/>
    <w:rsid w:val="00EE6961"/>
    <w:rsid w:val="00EF13F6"/>
    <w:rsid w:val="00EF1B4C"/>
    <w:rsid w:val="00EF2F99"/>
    <w:rsid w:val="00EF3544"/>
    <w:rsid w:val="00F01847"/>
    <w:rsid w:val="00F13A2D"/>
    <w:rsid w:val="00F204DB"/>
    <w:rsid w:val="00F218B7"/>
    <w:rsid w:val="00F25C72"/>
    <w:rsid w:val="00F34815"/>
    <w:rsid w:val="00F37E68"/>
    <w:rsid w:val="00F43980"/>
    <w:rsid w:val="00F45191"/>
    <w:rsid w:val="00F467E1"/>
    <w:rsid w:val="00F47F9C"/>
    <w:rsid w:val="00F507DA"/>
    <w:rsid w:val="00F54B77"/>
    <w:rsid w:val="00F6259B"/>
    <w:rsid w:val="00F64A85"/>
    <w:rsid w:val="00F82195"/>
    <w:rsid w:val="00F85723"/>
    <w:rsid w:val="00F97CD4"/>
    <w:rsid w:val="00FA23D9"/>
    <w:rsid w:val="00FA597D"/>
    <w:rsid w:val="00FB1A5E"/>
    <w:rsid w:val="00FB2FC5"/>
    <w:rsid w:val="00FC5145"/>
    <w:rsid w:val="00FD0644"/>
    <w:rsid w:val="00FE1707"/>
    <w:rsid w:val="00FE3D57"/>
    <w:rsid w:val="00FE560B"/>
    <w:rsid w:val="00FF0989"/>
    <w:rsid w:val="00FF28F6"/>
    <w:rsid w:val="00FF5EA1"/>
    <w:rsid w:val="00FF73F2"/>
    <w:rsid w:val="019A0578"/>
    <w:rsid w:val="02243F85"/>
    <w:rsid w:val="06475E49"/>
    <w:rsid w:val="11B46229"/>
    <w:rsid w:val="1AA640B0"/>
    <w:rsid w:val="210B277A"/>
    <w:rsid w:val="3BF84E28"/>
    <w:rsid w:val="3F39543C"/>
    <w:rsid w:val="450339C5"/>
    <w:rsid w:val="4CEB23C7"/>
    <w:rsid w:val="4D38186E"/>
    <w:rsid w:val="549E04E0"/>
    <w:rsid w:val="61BE2E9E"/>
    <w:rsid w:val="61FE0022"/>
    <w:rsid w:val="68C50686"/>
    <w:rsid w:val="7A55226B"/>
    <w:rsid w:val="7BE258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99"/>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99"/>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 w:type="paragraph" w:customStyle="1" w:styleId="88">
    <w:name w:val="TOC Heading"/>
    <w:basedOn w:val="2"/>
    <w:next w:val="1"/>
    <w:semiHidden/>
    <w:unhideWhenUsed/>
    <w:qFormat/>
    <w:uiPriority w:val="39"/>
    <w:pPr>
      <w:keepLines/>
      <w:spacing w:before="340" w:after="330" w:line="578" w:lineRule="auto"/>
      <w:jc w:val="both"/>
      <w:outlineLvl w:val="9"/>
    </w:pPr>
    <w:rPr>
      <w:rFonts w:eastAsia="宋体"/>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31D84E-4844-4B72-B7BF-6C2C150F8A4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922</Words>
  <Characters>5256</Characters>
  <Lines>43</Lines>
  <Paragraphs>12</Paragraphs>
  <TotalTime>2</TotalTime>
  <ScaleCrop>false</ScaleCrop>
  <LinksUpToDate>false</LinksUpToDate>
  <CharactersWithSpaces>6166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2018-12-30T13:29:00Z</dcterms:created>
  <dc:creator>User</dc:creator>
  <cp:lastModifiedBy>tgch</cp:lastModifiedBy>
  <cp:lastPrinted>2017-11-28T03:04:00Z</cp:lastPrinted>
  <dcterms:modified xsi:type="dcterms:W3CDTF">2019-01-02T06:51:21Z</dcterms:modified>
  <dc:title>国家科学技术进步奖提名书</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